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DAWN</w:t>
      </w:r>
      <w:r>
        <w:rPr>
          <w:rFonts w:ascii="Calibri" w:hAnsi="Calibri"/>
          <w:b/>
          <w:color w:val="1A2010"/>
          <w:sz w:val="40"/>
        </w:rPr>
        <w:t xml:space="preserve">  Day One Biopharmaceuticals, Inc.</w:t>
      </w:r>
    </w:p>
    <w:p>
      <w:pPr>
        <w:spacing w:after="120"/>
      </w:pPr>
      <w:r>
        <w:rPr>
          <w:rFonts w:ascii="Calibri" w:hAnsi="Calibri"/>
          <w:b/>
          <w:color w:val="6E8450"/>
          <w:sz w:val="18"/>
        </w:rPr>
        <w:t>GROWTH SLEEVE · 2026-08-28 · Inspire: 43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Day One Biopharmaceuticals develops and commercializes targeted therapies for children and adults with cancer. Lead product OJEMDA (tovorafenib) is the first FDA-approved therapy for pediatric low-grade glioma. The company was acquired by Servier Pharmaceuticals in April 2026 for $21.50 per share (~$2.5B) and subsequently delisted from NASDAQ. Day One also acquired Mersana Therapeutics in January 2026 to add Emi-Le, a B7-H4-directed antibody-drug conjugate, to its pipeline.</w:t>
      </w:r>
    </w:p>
    <w:p>
      <w:r>
        <w:rPr>
          <w:rFonts w:ascii="Calibri" w:hAnsi="Calibri"/>
          <w:b/>
          <w:color w:val="6E8450"/>
          <w:sz w:val="18"/>
        </w:rPr>
        <w:t>178 Employees · https://www.dayonebio.com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OJEMDA (tovorafenib) received FDA approval as the first-in-class targeted therapy for pediatric low-grade glioma, opening an entirely new revenue stream in an underserved oncology niche and generating $155.4M in net product revenue in its first full commercial year [1][2]. The acquisition of Mersana Therapeutics in January 2026 added a complementary ADC platform, though this has not yet yielded commercial results [4]. AI Deployment (0/2): No evidence of AI-powered drug discovery tools, AI-driven clinical trial design, or quantified AI-related efficiency gains was identified in public filings or management commentary [1][4]. Market Share (2/2): OJEMDA is the only FDA-approved targeted therapy for pediatric low-grade glioma, making Day One the de facto category creator with essentially 100% share of the treatment paradigm it defined — prescriptions grew 181% year-over-year to 4,635 in 2025 [1][2]. Product Pipeline (1/2): The Mersana acquisition brought Emi-Le (B7-H4-directed ADC) in Phase 1 for adenoid cystic carcinoma, and expanded OJEMDA indications into adult populations are under development, but timelines remain vague with no specific launch dates or Phase 3 readouts announced [4]. R&amp;D Intensity (1/1): As a clinical-stage biopharmaceutical company, R&amp;D constitutes the primary operational expense, well above the biotechnology sector average as a percentage of revenue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Day One's purpose — disrupting traditional oncology drug development to bring targeted medicines faster to children and adults with cancer — is specific, genuine, and clearly differentiated from generic pharma mission statements. CEO Jeremy Bender articulates it with personal conviction, describing his colleagues as 'smart and talented but also caring and compassionate' and framing the company's culture around 'execution and empathy' [3]. The mission directly shapes strategic decisions, including the deliberate choice to pursue pediatric cancer indications that most large pharma companies avoid due to small market size. However, the company is only six years old and has not yet proven the mission through multiple market cycles or leadership transitions. Community Impact (1/2): Day One's core business — developing therapies for pediatric cancer, one of the most emotionally resonant and underserved areas in medicine — is inherently community-serving. The focus on children with low-grade glioma addresses a patient population that had no targeted treatment options before OJEMDA [1]. However, no specific charitable foundation, community investment program, or quantified philanthropic giving was identified beyond the commercial mission itself. Employee Retention (1/2): Bender's Biotech2050 podcast appearance emphasized a caring, compassionate culture as Day One's distinguishing feature, and the 178-person team has maintained stable leadership since the company's founding in 2020 [3][4]. No specific turnover or tenure data is publicly reported. Insider Buying (0/2): No meaningful net insider buying by executives was identified in the 12 months preceding the Servier acquisition announcement [4][5].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pre-profit Growth-sleeve biotech. Day One's balance sheet is exceptionally clean with debt-to-equity of just 0.63%, well below the 70% target, reflecting the company's $441.1M cash position against minimal debt as of December 2025 [1]. Revenue growth of 172% YoY is outstanding, driven by OJEMDA's rapid commercial uptake from $57.1M in 2024 to $155.4M in 2025, with 2026 guidance of $225-$250M implying continued strong trajectory [1][2]. However, the company remains deeply unprofitable with profit margin of -67.85% and negative ROE, reflecting the clinical-stage cost structure with R&amp;D and commercial launch expenses significantly exceeding revenue [1]. Forward P/E, PEG ratio, and EPS growth metrics are unavailable due to negative earnings. Liquidity floor check passes comfortably: 671,180 average daily volume multiplied by $21.53 stock price equals $14.5M in daily dollar volume, well above the $1M threshold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Day One exhibits genuinely infinite-minded characteristics for a young company. The deliberate choice to pursue pediatric cancer — a tiny, underserved market that most large pharmaceutical companies ignore — reflects a purpose-driven approach that prioritizes mission over near-term market opportunity. CEO Bender's consistent framing of the company's identity around 'disrupting traditional drug development' for children signals a Just Cause orientation. The acquisition of Mersana and expansion into adult indications demonstrate willingness to evolve the business model in service of the broader mission. However, the company is only six years old, has not survived a true leadership transition or existential crisis, and the Servier acquisition effectively ends its independent journey before the infinite game thesis could be fully tested.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Day One's purpose — disrupting traditional oncology drug development to bring targeted medicines faster to children and adults with cancer — is genuine, distinctive, and clearly shapes strategic decision-making. CEO Jeremy Bender has articulated this cause consistently since the company's founding in 2020, and it directly explains the decision to pursue pediatric low-grade glioma when larger pharma companies avoided the small market [3]. The cause survived early-stage uncertainty through FDA approval of OJEMDA and rapid commercial execution [1]. However, the company is only six years old, has not weathered a true crisis or leadership transition, and the Servier acquisition means the independent Just Cause journey ended before it could be validated across multiple market cycles. Sinek would see genuine cause but insufficient time-testing.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Bender describes Day One's culture as built on 'execution and empathy,' emphasizing that colleagues are 'smart and talented but also caring and compassionate' — language that suggests genuine psychological safety within the organization [3]. The 178-person team has maintained stable leadership since founding, and the small team size inherently supports closer working relationships and greater trust. However, no specific employee retention data, voluntary turnover rates, or independent cultural assessments are publicly available. The company is too young and too small for meaningful benchmarking against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Day One's competitive language consistently frames the company as 'disrupting the status quo' and 'challenging traditional drug development' rather than targeting specific competitors for defeat [3]. Bender's public commentary focuses on improving the standard of care for pediatric cancer patients, not on beating rival biotech companies. The company's strategy of pursuing underserved indications that large pharma ignores reflects an infinite mindset — competing to improve patient outcomes rather than to capture market share from established players.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Day One has shown meaningful strategic evolution in its short history. Originally focused exclusively on pediatric oncology, the company expanded OJEMDA's development into adult indications, broadening its addressable market while staying within oncology [4]. The Mersana Therapeutics acquisition in January 2026 added an entirely new therapeutic modality (antibody-drug conjugates) and a new disease target (adenoid cystic carcinoma), demonstrating willingness to diversify the platform beyond a single product [4]. These moves were incremental rather than transformative — the company has not yet faced a true existential pivot moment that forced abandonment of a profitable core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Day One's founding decision to develop OJEMDA for pediatric low-grade glioma — a patient population so small that virtually every major pharmaceutical company had bypassed it — is a textbook example of Sinek's courageous leadership. Bender and team chose a tiny market with uncertain commercial viability because the medical need was genuine and severe, accepting years of pre-revenue operations and capital raises to pursue FDA approval [3][1]. The January 2026 acquisition of Mersana Therapeutics, adding an early-stage ADC platform while Day One itself was still scaling its first commercial product, demonstrated further willingness to invest in long-term pipeline diversification at the expense of near-term profitability [4]. These decisions prioritized building a durable oncology franchise over optimizing quarterly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Day One delivered explosive commercial execution in 2025 with OJEMDA generating $155.4M in net product revenue (up 172% YoY), beating Q4 consensus by 15% at $52.8M, and prescriptions surging 181% to 4,635 for the full year [1][2]. Management guided 2026 U.S. net product revenue of $225-$250M, implying 45-61% growth as OJEMDA penetration deepens in the pediatric low-grade glioma market where it remains the only FDA-approved targeted therapy. The company's $441.1M cash position provides substantial runway, and the Mersana Therapeutics acquisition adds a promising ADC pipeline to diversify beyond a single product [4]. The Servier acquisition at $21.50 per share (~$2.5B enterprise value) validates the platform and provides Day One's therapeutic portfolio with Servier's global commercialization infrastructure, particularly in European markets where OJEMDA has yet to launch [5].</w:t>
      </w:r>
    </w:p>
    <w:p>
      <w:pPr>
        <w:spacing w:after="120"/>
      </w:pPr>
      <w:r>
        <w:rPr>
          <w:rFonts w:ascii="Calibri" w:hAnsi="Calibri"/>
          <w:b w:val="0"/>
          <w:color w:val="3A4A28"/>
          <w:sz w:val="20"/>
        </w:rPr>
        <w:t>The primary concern is that Day One is no longer a publicly tradable equity — the Servier acquisition closed and the stock delisted from NASDAQ in April 2026, making this a historical screen rather than an actionable investment opportunity [5]. Even prior to the acquisition, the company carried significant execution risk: profit margin of -67.85% and negative ROE reflect a cost structure that was not yet self-sustaining, with profitability dependent on continued OJEMDA revenue ramp outpacing R&amp;D and commercial expenses [1]. The Mersana-acquired Emi-Le ADC is only in Phase 1 with no clear timeline to registration, and Day One's entire revenue base depends on a single product in a niche indication. Pipeline concentration risk was acute — any safety signal, competitive entry, or reimbursement challenge for OJEMDA would have had outsized impact on the business. The acquisition by Servier, while validating the platform, also means investors can no longer participate in the long-term upside of the pediatric oncology franchise.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OJEMDA U.S. revenue trajectory toward $225-$250M in 2026 guidance, driven by continued prescription growth in pediatric low-grade glioma and potential label expansion into adult glioma indications</w:t>
      </w:r>
    </w:p>
    <w:p>
      <w:pPr>
        <w:spacing w:before="40" w:after="40"/>
        <w:ind w:left="283"/>
      </w:pPr>
      <w:r>
        <w:rPr>
          <w:rFonts w:ascii="Calibri" w:hAnsi="Calibri"/>
          <w:b/>
          <w:color w:val="4A6B25"/>
          <w:sz w:val="20"/>
        </w:rPr>
        <w:t xml:space="preserve">2. </w:t>
      </w:r>
      <w:r>
        <w:rPr>
          <w:rFonts w:ascii="Calibri" w:hAnsi="Calibri"/>
          <w:b w:val="0"/>
          <w:color w:val="3A4A28"/>
          <w:sz w:val="20"/>
        </w:rPr>
        <w:t>Servier's global commercialization infrastructure enabling European regulatory submission and launch of OJEMDA, opening a market roughly equal in size to the U.S. pediatric LGG population</w:t>
      </w:r>
    </w:p>
    <w:p>
      <w:pPr>
        <w:spacing w:before="40" w:after="40"/>
        <w:ind w:left="283"/>
      </w:pPr>
      <w:r>
        <w:rPr>
          <w:rFonts w:ascii="Calibri" w:hAnsi="Calibri"/>
          <w:b/>
          <w:color w:val="4A6B25"/>
          <w:sz w:val="20"/>
        </w:rPr>
        <w:t xml:space="preserve">3. </w:t>
      </w:r>
      <w:r>
        <w:rPr>
          <w:rFonts w:ascii="Calibri" w:hAnsi="Calibri"/>
          <w:b w:val="0"/>
          <w:color w:val="3A4A28"/>
          <w:sz w:val="20"/>
        </w:rPr>
        <w:t>Mersana-acquired Emi-Le (B7-H4-directed ADC) advancing through Phase 1 in adenoid cystic carcinoma, with potential to diversify the portfolio beyond a single-product revenue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revenue concentration — OJEMDA represents 100% of commercial revenue, and any safety signal, competitive entry from a larger pharma company, or reimbursement restriction would disproportionately impact the business</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with -67.85% profit margin and negative ROE — the cost structure requires continued aggressive revenue growth to reach breakeven, and any slowdown in prescription trends would extend the path to profitability</w:t>
      </w:r>
    </w:p>
    <w:p>
      <w:pPr>
        <w:spacing w:before="40" w:after="40"/>
        <w:ind w:left="283"/>
      </w:pPr>
      <w:r>
        <w:rPr>
          <w:rFonts w:ascii="Calibri" w:hAnsi="Calibri"/>
          <w:b/>
          <w:color w:val="4A6B25"/>
          <w:sz w:val="20"/>
        </w:rPr>
        <w:t xml:space="preserve">3. </w:t>
      </w:r>
      <w:r>
        <w:rPr>
          <w:rFonts w:ascii="Calibri" w:hAnsi="Calibri"/>
          <w:b w:val="0"/>
          <w:color w:val="3A4A28"/>
          <w:sz w:val="20"/>
        </w:rPr>
        <w:t>Post-acquisition delisting eliminates public market liquidity — the Servier acquisition closed at $21.50/share in April 2026, meaning this stock is no longer tradable and the screen serves as a historical record rather than an actionable recommendation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Day One's core business — developing, manufacturing, and commercializing FDA-approved oncology therapeutics — is structurally protected from AI disruption. Drug development requires physical-world clinical trials with human patients, FDA regulatory review processes that cannot be automated away, proprietary molecular compounds protected by patents, and GMP manufacturing infrastructure [1][5]. The pediatric oncology niche adds additional regulatory moats including orphan drug exclusivity and specialized clinical expertise that AI cannot replicate. Analysts have not flagged AI disruption as a risk factor for Day One or comparable specialty oncology companies. However, AI tools are increasingly used in drug discovery and clinical trial optimization across the pharmaceutical industry, meaning competitors could potentially accelerate their own pipelines, preventing a score in the IMMUNE range. AI Opportunity (0/1): Day One does not generate any revenue from AI-related products or services. While AI may play an emerging role in the broader pharmaceutical industry's clinical trial design and patient identification processes, no specific AI-driven revenue or quantified efficiency gains have been reported by Day One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Day One Reports Q4 and Full Year 2025 Financial Results — IR Press Release, 2026</w:t>
      </w:r>
    </w:p>
    <w:p>
      <w:pPr>
        <w:spacing w:before="20" w:after="20"/>
        <w:ind w:left="170"/>
      </w:pPr>
      <w:r>
        <w:rPr>
          <w:rFonts w:ascii="Calibri" w:hAnsi="Calibri"/>
          <w:b/>
          <w:color w:val="4A6B25"/>
          <w:sz w:val="15"/>
        </w:rPr>
        <w:t xml:space="preserve">2. </w:t>
      </w:r>
      <w:r>
        <w:rPr>
          <w:rFonts w:ascii="Calibri" w:hAnsi="Calibri"/>
          <w:b w:val="0"/>
          <w:color w:val="3A4A28"/>
          <w:sz w:val="17"/>
        </w:rPr>
        <w:t>Day One Announces Preliminary 2025 OJEMDA Revenue and 2026 Guidance — IR Press Release, January 2026</w:t>
      </w:r>
    </w:p>
    <w:p>
      <w:pPr>
        <w:spacing w:before="20" w:after="20"/>
        <w:ind w:left="170"/>
      </w:pPr>
      <w:r>
        <w:rPr>
          <w:rFonts w:ascii="Calibri" w:hAnsi="Calibri"/>
          <w:b/>
          <w:color w:val="4A6B25"/>
          <w:sz w:val="15"/>
        </w:rPr>
        <w:t xml:space="preserve">3. </w:t>
      </w:r>
      <w:r>
        <w:rPr>
          <w:rFonts w:ascii="Calibri" w:hAnsi="Calibri"/>
          <w:b w:val="0"/>
          <w:color w:val="3A4A28"/>
          <w:sz w:val="17"/>
        </w:rPr>
        <w:t>Jeremy Bender, Day One CEO, on Transforming Pediatric Cancer Care — Biotech2050 Podcast, 2025</w:t>
      </w:r>
    </w:p>
    <w:p>
      <w:pPr>
        <w:spacing w:before="20" w:after="20"/>
        <w:ind w:left="170"/>
      </w:pPr>
      <w:r>
        <w:rPr>
          <w:rFonts w:ascii="Calibri" w:hAnsi="Calibri"/>
          <w:b/>
          <w:color w:val="4A6B25"/>
          <w:sz w:val="15"/>
        </w:rPr>
        <w:t xml:space="preserve">4. </w:t>
      </w:r>
      <w:r>
        <w:rPr>
          <w:rFonts w:ascii="Calibri" w:hAnsi="Calibri"/>
          <w:b w:val="0"/>
          <w:color w:val="3A4A28"/>
          <w:sz w:val="17"/>
        </w:rPr>
        <w:t>Day One Biopharmaceuticals Company Profile — StockAnalysis.com,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Servier Acquisition of Day One Biopharmaceuticals — SEC 8-K Filing,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