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DELL</w:t>
      </w:r>
      <w:r>
        <w:rPr>
          <w:rFonts w:ascii="Calibri" w:hAnsi="Calibri"/>
          <w:b/>
          <w:color w:val="1A2010"/>
          <w:sz w:val="40"/>
        </w:rPr>
        <w:t xml:space="preserve">  Dell Technologies Inc.</w:t>
      </w:r>
    </w:p>
    <w:p>
      <w:pPr>
        <w:spacing w:after="120"/>
      </w:pPr>
      <w:r>
        <w:rPr>
          <w:rFonts w:ascii="Calibri" w:hAnsi="Calibri"/>
          <w:b/>
          <w:color w:val="6E8450"/>
          <w:sz w:val="18"/>
        </w:rPr>
        <w:t>GROWTH SLEEVE · 2026-10-15 · Inspire: -67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NYQ · United States</w:t>
      </w:r>
    </w:p>
    <w:p>
      <w:pPr>
        <w:spacing w:after="80"/>
      </w:pPr>
      <w:r>
        <w:rPr>
          <w:rFonts w:ascii="Calibri" w:hAnsi="Calibri"/>
          <w:b w:val="0"/>
          <w:color w:val="3A4A28"/>
          <w:sz w:val="20"/>
        </w:rPr>
        <w:t>Dell Technologies designs, develops, manufactures, markets, and supports a broad range of technology solutions including servers, storage, networking, PCs, and services. The company has emerged as the leading AI infrastructure provider through its Dell AI Factory initiative, with AI-Optimized Server revenue reaching $16.4B in Q2 FY2027 (+100% YoY) and a record $95B backlog. Record Q2 FY2027 revenue of $47.0B (+58% YoY), with TTM revenue of $151.2B. FY2027 guided at ~$140B midpoint (+23% growth). Founded by Michael Dell in 1984, headquartered in Round Rock, Texas.</w:t>
      </w:r>
    </w:p>
    <w:p>
      <w:r>
        <w:rPr>
          <w:rFonts w:ascii="Calibri" w:hAnsi="Calibri"/>
          <w:b/>
          <w:color w:val="6E8450"/>
          <w:sz w:val="18"/>
        </w:rPr>
        <w:t>97,000 Employees · https://www.dell.com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Dell's transformation into the world's leading AI infrastructure provider is one of the most significant business pivots in enterprise tech history. From the $24.4B go-private transaction (2013), the $67B EMC acquisition (2016), the VMware spinoff, to the AI Factory transformation — Dell has successfully reinvented itself four times in a decade [1][2]. Q2 FY2027 delivered record revenue of $47.0B (+58% YoY) with AI-Optimized Server revenue of $16.4B (+100% YoY), up from $9B just two quarters earlier [1]. AI Deployment (2/2): Dell AI Factory is shipping at massive scale — $16.4B in quarterly AI server revenue represents one of the largest AI revenue streams globally. Dell PowerEdge servers with NVIDIA GPUs are deployed across enterprise, cloud, and sovereign AI infrastructure worldwide, with record Q2 orders of $60.9B [1]. Market Share (2/2): Dell holds the #1 position in global enterprise server market share and is a dominant AI infrastructure provider, with a record $95B backlog and TTM revenue of $151.2B demonstrating sustained demand leadership that is accelerating, not decelerating [1]. Product Pipeline (2/2): Dell AI Factory roadmap includes next-generation PowerEdge with NVIDIA Blackwell GPUs, expanded storage and networking solutions for AI workloads, and the record $95B backlog provides unprecedented revenue visibility extending well into FY2028 and beyond [1]. R&amp;D Intensity (0/1): R&amp;D spend of approximately $2.5B (~2% of revenue) is well below tech industry average, reflecting Dell's distribution and systems integration model rather than fundamental chip-level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Dell's purpose — 'Create technologies that drive human progress' — is clear and connects technology to societal benefit, but reads as industry-standard rather than distinctive [3]. Michael Dell's declaration that 'This is a moment of courage and leadership. You have to be willing to really change things in a dramatic way' reflects genuine urgency but is strategic rather than cause-driven. Community Impact (1/2): Dell maintains ESG governance bodies, climate action targets, circular economy programs, and digital inclusion goals, with Sustainalytics ESG Risk Score of 16.7 reflecting low risk [6]. However, no standout charitable program with specific dollar amounts distinguishes Dell from peers. Employee Retention (1/2): Michael Dell's ~40-year tenure as founder-CEO provides extraordinary leadership continuity, and COO Jeff Clarke's 15+ year tenure signals stability. However, the workforce declined from 120,000 to 97,000 (~19% reduction) as the company restructures for AI-native operations, creating tension with employee trust [2]. Insider Buying (1/2): Michael Dell holds approximately 53% of Dell Technologies through his ownership structure — one of the largest insider holdings in the S&amp;P 500 — representing massive alignment of founder and shareholder interests, though this is legacy ownership rather than recent open-market purchasing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with D/E and ROE excluded because yfinance returns null due to negative shareholder equity from historical buybacks and the EMC deal structure — this is an accounting artifact, not a sign of distress, as the company generates $12.2B in operating cash flow and $6.0B in free cash flow [4]. Revenue growth of 57.7% YoY (score 1.0) driven by the AI infrastructure boom, with Q2 FY2027 delivering record $47.0B (+58%) [1]. The 5-year revenue CAGR of approximately 10% hits the target (score 1.0, 2x weight), reflecting the massive AI-driven acceleration from $94.2B in FY2021 to $151.2B TTM. Forward P/E of 16.97 is below the 20 target (score 1.0), with forward EPS of $29.93 reflecting expected earnings acceleration [4]. PEG of 0.58 is well below the 1.0 target (score 1.0, 2x weight), indicating significant growth at a reasonable price. Profit margin of 7.5% (score 0.38) is the main drag, typical of hardware-centric businesses where NVIDIA GPUs represent the majority of AI system cost. Note: negative shareholder equity ($35.3B debt vs $11.6B cash) represents real balance sheet risk not captured by the metric exclusion. Weighted sum 6.38/7 = 9.1 rounds to 9. Daily dollar volume of $3.8B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Dell under Michael Dell exemplifies infinite game thinking through repeated business model reinvention — from college dorm PC company to direct-to-consumer leader, to enterprise solutions (EMC $67B acquisition), to AI Factory infrastructure powerhouse. Michael Dell's willingness to take the company private for $24.4B in 2013, restructure the entire business, and re-emerge as the world's leading AI infrastructure provider demonstrates a 40-year pattern of enduring commitment over quarterly optimization [2]. The founder-CEO's 53% ownership stake and the growing dividend (20% increase announced February 2026) align founder and shareholder interests for the long term [5].</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Dell's evolution from 'democratize computing' in 1984 to 'create technologies that drive human progress' reflects a genuine cause partially validated by four decades of strategic decisions — the EMC acquisition, the go-private transaction, and the AI Factory pivot all trace back to making enterprise technology accessible at scale [2][3]. Michael Dell's statement about courage and willingness to 'really change things in a dramatic way' reveals genuine purpose beyond profit. The cause is authentic but not transcendent — it describes what Dell does more than why it matters to the world.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continuity under Michael Dell (40-year founder-CEO tenure) and COO Jeff Clarke (15+ years) provides organizational stability [2]. However, the workforce declined from 120,000 to 97,000 (19% reduction) as the company restructures for AI-native operations, creating employee anxiety. The 'One Dell Way' initiative aims to break down internal silos, suggesting awareness of collaboration challenges. Mixed employee reviews cite both strong strategic vision and restructuring-driven uncertainty.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Dell's competitive posture consistently focuses on improving its own offerings rather than destroying competitors. Management acknowledges HPE's GreenLake platform, Supermicro's speed-to-market in AI servers, and Lenovo's client strength as motivations to improve [1]. Dell's open ecosystem approach — partnering with NVIDIA, AMD, and Intel rather than building proprietary chips — reflects using competitive dynamics for self-improvement rather than waging zero-sum wars.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Dell has fundamentally reinvented itself four times: (1) the 2013 go-private transaction ($24.4B) to escape quarterly earnings pressure; (2) the 2016 EMC acquisition ($67B) to pivot from consumer PCs to enterprise infrastructure; (3) the VMware spinoff to simplify corporate structure; and (4) the 2024-2027 AI Factory transformation from general-purpose server vendor to the world's leading enterprise AI infrastructure provider [1][2]. Each pivot was company-defining and driven by long-term strategic vision. This is textbook Sinek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Michael Dell's pattern of costly long-term bets is among the strongest in corporate history. Taking Dell private for $24.4B in 2013 when the PC business was declining required personal conviction and billions in personal capital. The $67B EMC acquisition (largest tech M&amp;A at the time) bet the company on enterprise infrastructure. Now, Dell is investing heavily in AI infrastructure capacity ahead of demand, building out the AI Factory while simultaneously returning capital through buybacks and a 20% dividend increase [1][5]. The founder's willingness to restructure the workforce from 120K to 97K while pivoting to AI-native operations demonstrates choosing long-term capability over short-term stability.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Dell Technologies at $507.93 with a $323B market cap is executing one of the most powerful demand cycles in enterprise tech history. Q2 FY2027 delivered record revenue of $47.0B (+58% YoY) with AI-Optimized Server revenue of $16.4B (+100% YoY), record orders of $60.9B, and a record $95B backlog providing unprecedented visibility [1]. At 16.97x forward earnings (PEG 0.58), the stock is remarkably cheap relative to its growth trajectory — forward EPS of $29.93 implies earnings nearly doubling from $15.26 TTM. Michael Dell's 53% ownership stake, the 20% dividend increase, and four decades of successful business transformations provide exceptional founder-shareholder alignment [5]. The Dell AI Factory is the enterprise standard for AI infrastructure, and every new AI deployment requires physical servers, storage, and networking that Dell provides at scale.</w:t>
      </w:r>
    </w:p>
    <w:p>
      <w:pPr>
        <w:spacing w:after="120"/>
      </w:pPr>
      <w:r>
        <w:rPr>
          <w:rFonts w:ascii="Calibri" w:hAnsi="Calibri"/>
          <w:b w:val="0"/>
          <w:color w:val="3A4A28"/>
          <w:sz w:val="20"/>
        </w:rPr>
        <w:t>The bear case centers on margin structure, balance sheet leverage, and demand cyclicality. Dell's 7.5% profit margin reflects the inherently low-margin nature of hardware distribution — NVIDIA GPUs represent the majority of AI system cost, limiting Dell's pricing power and value capture [1][4]. Negative shareholder equity (with $35.3B debt against $11.6B cash) means Dell has no book value cushion if demand cycles turn; this is partially offset by $6.0B in annual free cash flow and $12.2B in operating cash flow [4]. The 33.29x trailing P/E (vs 16.97x forward) implies the market expects earnings to double, and any deceleration in AI server orders could compress the multiple sharply. The 19% workforce reduction (120K to 97K employees) creates execution risk during the most critical growth phase. If AI capex spending normalizes, hyperscalers shift to custom silicon (Google TPUs, Amazon Trainium), or a macro downturn reduces enterprise IT budgets, Dell's highly leveraged growth story becomes vulnerable. The Inspire Impact Score of -67 (MISALIGNED) may limit allocation for faith-based investors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$95B AI server backlog and $60.9B in Q2 FY2027 orders provide massive forward revenue visibility extending into FY2028+, with AI server revenue of $16.4B per quarter (+100% YoY) still accelerating [1]</w:t>
      </w:r>
    </w:p>
    <w:p>
      <w:pPr>
        <w:spacing w:before="40" w:after="40"/>
        <w:ind w:left="283"/>
      </w:pPr>
      <w:r>
        <w:rPr>
          <w:rFonts w:ascii="Calibri" w:hAnsi="Calibri"/>
          <w:b/>
          <w:color w:val="4A6B25"/>
          <w:sz w:val="20"/>
        </w:rPr>
        <w:t xml:space="preserve">2. </w:t>
      </w:r>
      <w:r>
        <w:rPr>
          <w:rFonts w:ascii="Calibri" w:hAnsi="Calibri"/>
          <w:b w:val="0"/>
          <w:color w:val="3A4A28"/>
          <w:sz w:val="20"/>
        </w:rPr>
        <w:t>Forward PEG of 0.58 at $507.93 with forward EPS of $29.93 represents compelling growth at a reasonable price — FY2027 guidance of 23% revenue growth and 33% EPS growth at midpoint may prove conservative given Q2 momentum [1][4]</w:t>
      </w:r>
    </w:p>
    <w:p>
      <w:pPr>
        <w:spacing w:before="40" w:after="40"/>
        <w:ind w:left="283"/>
      </w:pPr>
      <w:r>
        <w:rPr>
          <w:rFonts w:ascii="Calibri" w:hAnsi="Calibri"/>
          <w:b/>
          <w:color w:val="4A6B25"/>
          <w:sz w:val="20"/>
        </w:rPr>
        <w:t xml:space="preserve">3. </w:t>
      </w:r>
      <w:r>
        <w:rPr>
          <w:rFonts w:ascii="Calibri" w:hAnsi="Calibri"/>
          <w:b w:val="0"/>
          <w:color w:val="3A4A28"/>
          <w:sz w:val="20"/>
        </w:rPr>
        <w:t>Dell AI Factory positioned as the enterprise standard for AI infrastructure — full-stack solution including liquid-cooled servers, PowerScale storage, networking, and services creates recurring revenue and cross-selling opportunities as AI deployments mature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shareholder equity with $35.3B debt provides zero balance sheet cushion — while $12.2B operating cash flow and $6.0B free cash flow service the debt comfortably today, a cyclical downturn in AI capex could create financial stress [4]</w:t>
      </w:r>
    </w:p>
    <w:p>
      <w:pPr>
        <w:spacing w:before="40" w:after="40"/>
        <w:ind w:left="283"/>
      </w:pPr>
      <w:r>
        <w:rPr>
          <w:rFonts w:ascii="Calibri" w:hAnsi="Calibri"/>
          <w:b/>
          <w:color w:val="4A6B25"/>
          <w:sz w:val="20"/>
        </w:rPr>
        <w:t xml:space="preserve">2. </w:t>
      </w:r>
      <w:r>
        <w:rPr>
          <w:rFonts w:ascii="Calibri" w:hAnsi="Calibri"/>
          <w:b w:val="0"/>
          <w:color w:val="3A4A28"/>
          <w:sz w:val="20"/>
        </w:rPr>
        <w:t>Structural margin limitation from hardware-centric revenue mix — Dell's 7.5% profit margin reflects commodity economics where NVIDIA captures the majority of AI system value, and any GPU pricing pressure or supply normalization compresses Dell's already thin margins [1]</w:t>
      </w:r>
    </w:p>
    <w:p>
      <w:pPr>
        <w:spacing w:before="40" w:after="40"/>
        <w:ind w:left="283"/>
      </w:pPr>
      <w:r>
        <w:rPr>
          <w:rFonts w:ascii="Calibri" w:hAnsi="Calibri"/>
          <w:b/>
          <w:color w:val="4A6B25"/>
          <w:sz w:val="20"/>
        </w:rPr>
        <w:t xml:space="preserve">3. </w:t>
      </w:r>
      <w:r>
        <w:rPr>
          <w:rFonts w:ascii="Calibri" w:hAnsi="Calibri"/>
          <w:b w:val="0"/>
          <w:color w:val="3A4A28"/>
          <w:sz w:val="20"/>
        </w:rPr>
        <w:t>AI server demand concentration risk — if enterprise AI capex normalizes, hyperscalers shift to custom silicon, or the $95B backlog converts more slowly than expected, the 33.29x trailing P/E could compress sharply toward hardware-sector averages of 15-20x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Dell IS AI infrastructure — the company cannot be disrupted by the technology it is building and selling at massive scale. The Infrastructure Solutions Group delivered $16.4B in AI server revenue in Q2 FY2027 alone (+100% YoY), with record orders of $60.9B and a $95B backlog [1]. Enterprise AI adoption structurally increases demand for Dell servers, storage, and networking — every AI deployment requires physical compute infrastructure, and Dell's AI Factory is the enterprise standard. The Client Solutions Group (PCs) benefits from AI PC refresh cycles rather than facing disruption. Modest exposure exists from hyperscalers building custom silicon (Google TPUs, Amazon Trainium) and NVIDIA potentially vertically integrating into systems, though Q2 FY27's record orders suggest this risk has not materialized. AI Opportunity (1/1): Dell generates massive quantifiable AI revenue — $16.4B in Q2 FY2027 AI server revenue (+100% YoY), with a $95B backlog and $60.9B in quarterly orders making Dell one of the largest direct beneficiaries of global AI capital expenditure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Dell Technologies Q2 FY2027 Earnings — Record Revenue $47.0B (+58% YoY), AI Server Revenue $16.4B (+100%), Record Orders $60.9B, $95B Backlog, iTiger and SEC 8-K, August 2026</w:t>
      </w:r>
    </w:p>
    <w:p>
      <w:pPr>
        <w:spacing w:before="20" w:after="20"/>
        <w:ind w:left="170"/>
      </w:pPr>
      <w:r>
        <w:rPr>
          <w:rFonts w:ascii="Calibri" w:hAnsi="Calibri"/>
          <w:b/>
          <w:color w:val="4A6B25"/>
          <w:sz w:val="15"/>
        </w:rPr>
        <w:t xml:space="preserve">2. </w:t>
      </w:r>
      <w:r>
        <w:rPr>
          <w:rFonts w:ascii="Calibri" w:hAnsi="Calibri"/>
          <w:b w:val="0"/>
          <w:color w:val="3A4A28"/>
          <w:sz w:val="17"/>
        </w:rPr>
        <w:t>Dell Technologies AI Strategy — AI Factory, Michael Dell on Courage and Leadership, 'One Dell Way' Initiative, McKinsey Interview and AnalyticsInsight, 2025-2026</w:t>
      </w:r>
    </w:p>
    <w:p>
      <w:pPr>
        <w:spacing w:before="20" w:after="20"/>
        <w:ind w:left="170"/>
      </w:pPr>
      <w:r>
        <w:rPr>
          <w:rFonts w:ascii="Calibri" w:hAnsi="Calibri"/>
          <w:b/>
          <w:color w:val="4A6B25"/>
          <w:sz w:val="15"/>
        </w:rPr>
        <w:t xml:space="preserve">3. </w:t>
      </w:r>
      <w:r>
        <w:rPr>
          <w:rFonts w:ascii="Calibri" w:hAnsi="Calibri"/>
          <w:b w:val="0"/>
          <w:color w:val="3A4A28"/>
          <w:sz w:val="17"/>
        </w:rPr>
        <w:t>Dell Technologies Purpose and Mission — 'Create Technologies That Drive Human Progress', dell.com,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DELL Key Statistics, Forward P/E 16.97x, PEG 0.58, Total Debt $35.3B,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Dell Technologies FY2026 Results — Record Revenue $113.5B (+19%), EPS $8.68 (+36%), FY2027 Guidance 23% Rev Growth, 33% EPS Growth, 20% Dividend Increase, SEC 8-K, February 2026</w:t>
      </w:r>
    </w:p>
    <w:p>
      <w:pPr>
        <w:spacing w:before="20" w:after="20"/>
        <w:ind w:left="170"/>
      </w:pPr>
      <w:r>
        <w:rPr>
          <w:rFonts w:ascii="Calibri" w:hAnsi="Calibri"/>
          <w:b/>
          <w:color w:val="4A6B25"/>
          <w:sz w:val="15"/>
        </w:rPr>
        <w:t xml:space="preserve">6. </w:t>
      </w:r>
      <w:r>
        <w:rPr>
          <w:rFonts w:ascii="Calibri" w:hAnsi="Calibri"/>
          <w:b w:val="0"/>
          <w:color w:val="3A4A28"/>
          <w:sz w:val="17"/>
        </w:rPr>
        <w:t>Dell Technologies ESG Profile — Sustainalytics ESG Risk Score 16.7, Low Risk, Yahoo Finance Sustainability,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