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DFTX</w:t>
      </w:r>
      <w:r>
        <w:rPr>
          <w:rFonts w:ascii="Calibri" w:hAnsi="Calibri"/>
          <w:b/>
          <w:color w:val="1A2010"/>
          <w:sz w:val="40"/>
        </w:rPr>
        <w:t xml:space="preserve">  Definium Therapeutics, Inc.</w:t>
      </w:r>
    </w:p>
    <w:p>
      <w:pPr>
        <w:spacing w:after="120"/>
      </w:pPr>
      <w:r>
        <w:rPr>
          <w:rFonts w:ascii="Calibri" w:hAnsi="Calibri"/>
          <w:b/>
          <w:color w:val="6E8450"/>
          <w:sz w:val="18"/>
        </w:rPr>
        <w:t>GROWTH SLEEVE · 2026-09-14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Definium Therapeutics, Inc. (formerly Mind Medicine / MindMed) is a clinical-stage biopharmaceutical company developing novel product candidates to treat brain health disorders. Lead candidate DT120 (pharmaceutical lysergide tartrate orally disintegrating tablet) achieved positive Phase 3 results in both major depressive disorder (Emerge trial, June 2026) and generalized anxiety disorder (Voyage trial, H2 2026), with additional Phase 3 studies ongoing. DT402 (R(-)-MDMA) is in Phase 2a for autism spectrum disorder. The company raised $805M in an upsized equity offering and ended Q2 2026 with $1.1B in cash. Rebranded from MindMed in January 2026. Headquartered in New York.</w:t>
      </w:r>
    </w:p>
    <w:p>
      <w:r>
        <w:rPr>
          <w:rFonts w:ascii="Calibri" w:hAnsi="Calibri"/>
          <w:b/>
          <w:color w:val="6E8450"/>
          <w:sz w:val="18"/>
        </w:rPr>
        <w:t>106 Employees · https://definiumtx.com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Definium achieved breakthrough results with DT120 ODT meeting its primary endpoint and all key secondary efficacy endpoints in both the Phase 3 Emerge trial for MDD (June 2026) and the Phase 3 Voyage trial for GAD, demonstrating a least squares mean change of -11.6 on HAM-A vs. -6.2 for placebo [1][2][3]. The stock surged over 380% in the past year on this clinical validation. The January 2026 rebrand from MindMed to Definium reflected genuine strategic maturation from broad psychedelic exploration to disciplined late-stage psychiatry. AI Deployment (0/2): No AI-powered products or AI-driven operational efficiencies reported. Innovation is in pharmaceutical chemistry and clinical development [4]. Market Share (1/2): Definium is positioning as a leader in psychedelic-derived psychiatric medicine, a nascent but rapidly growing therapeutic category. The White House Executive Order in April 2026 to accelerate mental health innovation validated the company's strategic positioning [5]. No commercial products on market yet. Product Pipeline (2/2): Five Phase 3 studies for DT120 across MDD, GAD, and PTSD, with Voyage and Emerge already reporting positive topline data and Panorama expected H2 2026. DT402 in Phase 2a for autism spectrum disorder [1][2][3]. R&amp;D Intensity (1/1): R&amp;D spending of $48.7M in Q2 2026 alone represents virtually all operational spending — as a clinical-stage company, R&amp;D intensity is at the top of any industry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'Forge a new era of psychiatry by applying scientific rigor to psychedelics, developing accessible treatments that unlock healing at scale' [6]. This is specific, thoughtful, and deeply intentional — it connects the company's work to the global mental health crisis affecting hundreds of millions, differentiates through its focus on psychedelic-derived medicine, and has demonstrably shaped strategic decisions including the rebrand and pipeline focus. Community Impact (1/2): The 'Rerouting Minds' educational campaign explores the potential of pharmaceutical lysergide in mental health care, and the 'Wired for Worry' healthcare provider initiative advances understanding of GAD neurobiology [5][6]. These programs serve underserved patient populations with mental health conditions. Employee Retention (0/2): With only 106 employees, the company is too small for meaningful public retention data. No specific tenure or turnover information available [4]. Insider Buying (1/2): CEO Robert Barrow's stock sales were to cover RSU withholding taxes under a 10b5-1 plan and he retains over 1 million shares — a significant retained position signaling confidence in the company's trajectory [7]. Roughly neutral insider activity.</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Definium is a pre-revenue clinical-stage biotech with Q2 2026 net loss of $159M and H1 2026 net loss of $236M [4]. The balance sheet is strengthened: D/E of 4.0% reflects minimal debt against $1.1B in cash and investments following an $805M upsized equity offering, scoring maximum on leverage [4][8]. However, ROE is deeply negative at -95.8% reflecting accumulated losses against the equity base, scoring 0.0. With no revenue, profit margin, P/E, PEG, and revenue growth metrics are all unavailable and excluded. Infrastructure calculated on D/E (1.0, 1x weight) and ROE (0.0, 2x weight) only, yielding 1.0/3.0 weighted units = 3/10. Cash of $1.1B provides operational runway well into 2028 to support the Phase 3 pipeline [4]. Liquidity floor passes: avg daily volume of ~2,000,000 x $38.50 stock price = $77M daily liquidity [8].</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Definium demonstrates genuine elements of infinite thinking through its mission-driven approach to psychiatric medicine and willingness to rebrand and refocus the company around a clearer purpose. The commitment to 'forge a new era of psychiatry' transcends quarterly results and reflects a vision of a better future for mental health treatment. Positive Phase 3 data in both MDD and GAD validate the strategic direction. However, the company is too young and untested to demonstrate the long-term consistency that Sinek values most highly, and dilutive capital raises create tension with stakeholder-first principles.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'Forge a new era of psychiatry' is a genuine Just Cause that is service-oriented (addressing the mental health crisis affecting hundreds of millions), idealistic (a future state of accessible psychedelic-derived treatments that does not yet exist), and big (transforming psychiatric treatment globally) [6]. CEO Barrow articulates it convincingly: 'developing accessible treatments that unlock healing at scale.' The rebrand from MindMed to Definium was driven by this purpose. However, the cause has not yet been tested through crisis, leadership transition, or multi-decade consistency — the company is only 6 years old.</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With only 106 employees, Definium operates as a small, focused team. Leadership includes experienced executives from pharmaceutical, medical, and commercial disciplines including Chief Medical Officer Dr. Dan Karlin [6]. The company's values emphasize collaboration, care, and scientific rigor. However, the small team size and pre-commercial stage make it difficult to assess organizational trust at scale.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The psychedelic medicine space is small and emerging, with limited direct competitors. The company's communications focus on its own clinical results and pipeline advancement rather than learning from or acknowledging competitors' approaches [6].</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transformation from MindMed (broad psychedelic exploration) to Definium Therapeutics (disciplined, science-led psychiatry pipeline) represents meaningful strategic evolution [1][6]. The company narrowed its focus to a concentrated pipeline around DT120 and DT402, abandoning earlier-stage programs to concentrate resources. The dual-program approach across multiple indications (MDD, GAD, PTSD, ASD) shows strategic breadth. However, the pivot was incremental (refocusing within psychedelic therapeutics), not transformative.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Pursuing FDA approval for psychedelic-derived drugs requires genuine courage given the regulatory and social stigma around these substances. The company invested heavily in Phase 3 trials ($48.7M R&amp;D in Q2 2026 alone) despite having zero revenue [4]. The decision to rebrand from MindMed (a well-known name in the psychedelic investment space) to Definium Therapeutics demonstrated willingness to sacrifice brand recognition for strategic clarity [1]. However, the $805M dilutive share offering prioritizes operational needs over shareholder alignment [8].</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Definium Therapeutics represents one of the most compelling clinical-stage biotech opportunities following breakthrough Phase 3 data across multiple indications. DT120 ODT met primary and all key secondary endpoints in both the Phase 3 Emerge trial for MDD and the Phase 3 Voyage trial for GAD (HAM-A improvement of -11.6 vs. -6.2 placebo), with efficacy sustained at Week 12 and a favorable safety profile [1][2][3]. The $1.1B cash position following the $805M equity raise provides runway well into 2028 to support the remaining Phase 3 program and potential NDA filing [4][8]. The White House Executive Order accelerating mental health innovation and psychedelic treatment access provides strong regulatory tailwinds [5]. The $5.2B market cap reflects institutional confidence, with analyst consensus pointing to significant upside.</w:t>
      </w:r>
    </w:p>
    <w:p>
      <w:pPr>
        <w:spacing w:after="120"/>
      </w:pPr>
      <w:r>
        <w:rPr>
          <w:rFonts w:ascii="Calibri" w:hAnsi="Calibri"/>
          <w:b w:val="0"/>
          <w:color w:val="3A4A28"/>
          <w:sz w:val="20"/>
        </w:rPr>
        <w:t>The primary risk is binary clinical and regulatory outcome. While both the MDD and GAD Phase 3 studies succeeded, the Panorama study readout and subsequent FDA regulatory process remain uncertain — any safety signal or regulatory setback could severely impair the stock. The company is pre-revenue with $236M in H1 2026 net losses and has diluted shareholders significantly through the $805M offering [4][8]. At $5.2B market cap, the stock prices in substantial commercial success that remains unproven — Definium must still secure FDA approval, build commercial infrastructure, and demonstrate market adoption for a novel psychiatric treatment involving pharmaceutical lysergide, which carries social stigma despite improving scientific and regulatory sentiment. The stock has pulled back from ~$42.80 to ~$38.50, reflecting partial profit-taking after the Phase 3 euphoria.</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Phase 3 Panorama readout for DT120 in GAD expected H2 2026 would further validate the multi-indication franchise and strengthen the NDA filing package [1][3]</w:t>
      </w:r>
    </w:p>
    <w:p>
      <w:pPr>
        <w:spacing w:before="40" w:after="40"/>
        <w:ind w:left="283"/>
      </w:pPr>
      <w:r>
        <w:rPr>
          <w:rFonts w:ascii="Calibri" w:hAnsi="Calibri"/>
          <w:b/>
          <w:color w:val="4A6B25"/>
          <w:sz w:val="20"/>
        </w:rPr>
        <w:t xml:space="preserve">2. </w:t>
      </w:r>
      <w:r>
        <w:rPr>
          <w:rFonts w:ascii="Calibri" w:hAnsi="Calibri"/>
          <w:b w:val="0"/>
          <w:color w:val="3A4A28"/>
          <w:sz w:val="20"/>
        </w:rPr>
        <w:t>FDA regulatory pathway advancement for DT120 in MDD and GAD following dual positive Phase 3 results, with potential NDA filing and Breakthrough Therapy Designation as next visibility milestones [1][2]</w:t>
      </w:r>
    </w:p>
    <w:p>
      <w:pPr>
        <w:spacing w:before="40" w:after="40"/>
        <w:ind w:left="283"/>
      </w:pPr>
      <w:r>
        <w:rPr>
          <w:rFonts w:ascii="Calibri" w:hAnsi="Calibri"/>
          <w:b/>
          <w:color w:val="4A6B25"/>
          <w:sz w:val="20"/>
        </w:rPr>
        <w:t xml:space="preserve">3. </w:t>
      </w:r>
      <w:r>
        <w:rPr>
          <w:rFonts w:ascii="Calibri" w:hAnsi="Calibri"/>
          <w:b w:val="0"/>
          <w:color w:val="3A4A28"/>
          <w:sz w:val="20"/>
        </w:rPr>
        <w:t>White House Executive Order accelerating mental health innovation and psychedelic treatment access creates favorable regulatory environment and potential expanded reimbursement pathways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clinical risk: remaining Panorama readout could disappoint, and FDA approval is not guaranteed even with positive Phase 3 data given the novel mechanism of action involving pharmaceutical lysergide [1][2][3]</w:t>
      </w:r>
    </w:p>
    <w:p>
      <w:pPr>
        <w:spacing w:before="40" w:after="40"/>
        <w:ind w:left="283"/>
      </w:pPr>
      <w:r>
        <w:rPr>
          <w:rFonts w:ascii="Calibri" w:hAnsi="Calibri"/>
          <w:b/>
          <w:color w:val="4A6B25"/>
          <w:sz w:val="20"/>
        </w:rPr>
        <w:t xml:space="preserve">2. </w:t>
      </w:r>
      <w:r>
        <w:rPr>
          <w:rFonts w:ascii="Calibri" w:hAnsi="Calibri"/>
          <w:b w:val="0"/>
          <w:color w:val="3A4A28"/>
          <w:sz w:val="20"/>
        </w:rPr>
        <w:t>Pre-revenue company with $236M in H1 2026 net losses and significant shareholder dilution from the $805M equity raise; $5.2B market cap prices in substantial clinical and commercial success [4][8]</w:t>
      </w:r>
    </w:p>
    <w:p>
      <w:pPr>
        <w:spacing w:before="40" w:after="40"/>
        <w:ind w:left="283"/>
      </w:pPr>
      <w:r>
        <w:rPr>
          <w:rFonts w:ascii="Calibri" w:hAnsi="Calibri"/>
          <w:b/>
          <w:color w:val="4A6B25"/>
          <w:sz w:val="20"/>
        </w:rPr>
        <w:t xml:space="preserve">3. </w:t>
      </w:r>
      <w:r>
        <w:rPr>
          <w:rFonts w:ascii="Calibri" w:hAnsi="Calibri"/>
          <w:b w:val="0"/>
          <w:color w:val="3A4A28"/>
          <w:sz w:val="20"/>
        </w:rPr>
        <w:t>Social stigma around psychedelic-derived medicines could limit physician adoption, payer reimbursement, and patient uptake even if FDA-approved, creating commercialization uncertainty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Pharmaceutical drug development is structurally immune to AI disruption. Definium's core value proposition — advancing novel psychiatric therapeutics through rigorous Phase 3 clinical trials and FDA regulatory approval — involves biological processes, human subject research, controlled substance manufacturing, and regulatory frameworks that AI cannot substitute [4][6]. The mental health treatment space specifically requires human clinical validation, physician prescribing decisions, and patient interaction. While AI may assist in early-stage drug discovery, it cannot replace the clinical development process, GMP manufacturing, or FDA approval pathway that constitutes Definium's primary activity. AI Opportunity (0/1): No AI-powered products or services generating revenue. The company's innovation is purely in pharmaceutical development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Definium Therapeutics — Positive Topline Phase 3 Emerge Study Results for DT120 ODT in MDD, June 2026</w:t>
      </w:r>
    </w:p>
    <w:p>
      <w:pPr>
        <w:spacing w:before="20" w:after="20"/>
        <w:ind w:left="170"/>
      </w:pPr>
      <w:r>
        <w:rPr>
          <w:rFonts w:ascii="Calibri" w:hAnsi="Calibri"/>
          <w:b/>
          <w:color w:val="4A6B25"/>
          <w:sz w:val="15"/>
        </w:rPr>
        <w:t xml:space="preserve">2. </w:t>
      </w:r>
      <w:r>
        <w:rPr>
          <w:rFonts w:ascii="Calibri" w:hAnsi="Calibri"/>
          <w:b w:val="0"/>
          <w:color w:val="3A4A28"/>
          <w:sz w:val="17"/>
        </w:rPr>
        <w:t>Definium Therapeutics — Phase 3 Voyage Trial Results for DT120 in GAD: HAM-A -11.6 vs. -6.2 placebo, 2026</w:t>
      </w:r>
    </w:p>
    <w:p>
      <w:pPr>
        <w:spacing w:before="20" w:after="20"/>
        <w:ind w:left="170"/>
      </w:pPr>
      <w:r>
        <w:rPr>
          <w:rFonts w:ascii="Calibri" w:hAnsi="Calibri"/>
          <w:b/>
          <w:color w:val="4A6B25"/>
          <w:sz w:val="15"/>
        </w:rPr>
        <w:t xml:space="preserve">3. </w:t>
      </w:r>
      <w:r>
        <w:rPr>
          <w:rFonts w:ascii="Calibri" w:hAnsi="Calibri"/>
          <w:b w:val="0"/>
          <w:color w:val="3A4A28"/>
          <w:sz w:val="17"/>
        </w:rPr>
        <w:t>Definium Therapeutics — Pipeline Update: Five Phase 3 Studies (Emerge, Voyage, Panorama for GAD/MDD/PTSD), DT402 Phase 2a for ASD</w:t>
      </w:r>
    </w:p>
    <w:p>
      <w:pPr>
        <w:spacing w:before="20" w:after="20"/>
        <w:ind w:left="170"/>
      </w:pPr>
      <w:r>
        <w:rPr>
          <w:rFonts w:ascii="Calibri" w:hAnsi="Calibri"/>
          <w:b/>
          <w:color w:val="4A6B25"/>
          <w:sz w:val="15"/>
        </w:rPr>
        <w:t xml:space="preserve">4. </w:t>
      </w:r>
      <w:r>
        <w:rPr>
          <w:rFonts w:ascii="Calibri" w:hAnsi="Calibri"/>
          <w:b w:val="0"/>
          <w:color w:val="3A4A28"/>
          <w:sz w:val="17"/>
        </w:rPr>
        <w:t>Definium Therapeutics Q2 2026 Financial Results — Net loss $159M, R&amp;D $48.7M, G&amp;A $26.4M, cash $1.1B, August 2026</w:t>
      </w:r>
    </w:p>
    <w:p>
      <w:pPr>
        <w:spacing w:before="20" w:after="20"/>
        <w:ind w:left="170"/>
      </w:pPr>
      <w:r>
        <w:rPr>
          <w:rFonts w:ascii="Calibri" w:hAnsi="Calibri"/>
          <w:b/>
          <w:color w:val="4A6B25"/>
          <w:sz w:val="15"/>
        </w:rPr>
        <w:t xml:space="preserve">5. </w:t>
      </w:r>
      <w:r>
        <w:rPr>
          <w:rFonts w:ascii="Calibri" w:hAnsi="Calibri"/>
          <w:b w:val="0"/>
          <w:color w:val="3A4A28"/>
          <w:sz w:val="17"/>
        </w:rPr>
        <w:t>Definium Therapeutics — White House Executive Order on Mental Health Innovation and Rerouting Minds Campaign, April 2026</w:t>
      </w:r>
    </w:p>
    <w:p>
      <w:pPr>
        <w:spacing w:before="20" w:after="20"/>
        <w:ind w:left="170"/>
      </w:pPr>
      <w:r>
        <w:rPr>
          <w:rFonts w:ascii="Calibri" w:hAnsi="Calibri"/>
          <w:b/>
          <w:color w:val="4A6B25"/>
          <w:sz w:val="15"/>
        </w:rPr>
        <w:t xml:space="preserve">6. </w:t>
      </w:r>
      <w:r>
        <w:rPr>
          <w:rFonts w:ascii="Calibri" w:hAnsi="Calibri"/>
          <w:b w:val="0"/>
          <w:color w:val="3A4A28"/>
          <w:sz w:val="17"/>
        </w:rPr>
        <w:t>Definium Therapeutics — Mission, Leadership, and Values: 'Forge a new era of psychiatry', definiumtx.com, accessed September 2026</w:t>
      </w:r>
    </w:p>
    <w:p>
      <w:pPr>
        <w:spacing w:before="20" w:after="20"/>
        <w:ind w:left="170"/>
      </w:pPr>
      <w:r>
        <w:rPr>
          <w:rFonts w:ascii="Calibri" w:hAnsi="Calibri"/>
          <w:b/>
          <w:color w:val="4A6B25"/>
          <w:sz w:val="15"/>
        </w:rPr>
        <w:t xml:space="preserve">7. </w:t>
      </w:r>
      <w:r>
        <w:rPr>
          <w:rFonts w:ascii="Calibri" w:hAnsi="Calibri"/>
          <w:b w:val="0"/>
          <w:color w:val="3A4A28"/>
          <w:sz w:val="17"/>
        </w:rPr>
        <w:t>SEC Form 4 Filings — CEO Robert Barrow insider transactions (10b5-1 plan tax withholding), 2026</w:t>
      </w:r>
    </w:p>
    <w:p>
      <w:pPr>
        <w:spacing w:before="20" w:after="20"/>
        <w:ind w:left="170"/>
      </w:pPr>
      <w:r>
        <w:rPr>
          <w:rFonts w:ascii="Calibri" w:hAnsi="Calibri"/>
          <w:b/>
          <w:color w:val="4A6B25"/>
          <w:sz w:val="15"/>
        </w:rPr>
        <w:t xml:space="preserve">8. </w:t>
      </w:r>
      <w:r>
        <w:rPr>
          <w:rFonts w:ascii="Calibri" w:hAnsi="Calibri"/>
          <w:b w:val="0"/>
          <w:color w:val="3A4A28"/>
          <w:sz w:val="17"/>
        </w:rPr>
        <w:t>StockAnalysis, Yahoo Finance — DFTX Key Statistics: Price $38.50, Market Cap ~$5.2B, D/E 4%, Cash $1.1B,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