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DHI</w:t>
      </w:r>
      <w:r>
        <w:rPr>
          <w:rFonts w:ascii="Calibri" w:hAnsi="Calibri"/>
          <w:b/>
          <w:color w:val="1A2010"/>
          <w:sz w:val="40"/>
        </w:rPr>
        <w:t xml:space="preserve">  D.R. Horton, Inc.</w:t>
      </w:r>
    </w:p>
    <w:p>
      <w:pPr>
        <w:spacing w:after="120"/>
      </w:pPr>
      <w:r>
        <w:rPr>
          <w:rFonts w:ascii="Calibri" w:hAnsi="Calibri"/>
          <w:b/>
          <w:color w:val="6E8450"/>
          <w:sz w:val="18"/>
        </w:rPr>
        <w:t>GROWTH SLEEVE · 2026-09-03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D.R. Horton is the largest homebuilder in the United States by volume, closing approximately 86,000-88,000 homes annually across 125+ markets in 36 states. Founded in 1978, the company operates under multiple brands targeting different price points: D.R. Horton (entry-level/move-up), Emerald Homes (luxury), Express Homes (affordable), and Freedom Homes (active adult). DHI also operates Forestar Group (lot development), DHI Mortgage (financial services), and a single-family rental platform. CEO Paul Romanowski leads the company since October 2023, with David Auld as Executive Chairman following founder Donald Horton's passing. Q3 FY2026 revenue was $9.2B with adjusted EPS of $3.20, though full-year guidance was trimmed to 86,000-88,000 closings and $33.5-$35B revenue.</w:t>
      </w:r>
    </w:p>
    <w:p>
      <w:r>
        <w:rPr>
          <w:rFonts w:ascii="Calibri" w:hAnsi="Calibri"/>
          <w:b/>
          <w:color w:val="6E8450"/>
          <w:sz w:val="18"/>
        </w:rPr>
        <w:t>14,341 Employees · https://www.drhorton.com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D.R. Horton has maintained market leadership through steady operational execution rather than transformative innovation over the last 5 years — expanding into single-family rentals, growing the Forestar lot development business, and scaling the affordable Express Homes brand to address the entry-level affordability crisis [1]. These are meaningful market adaptations but represent extensions of the core homebuilding model, not pivots that redefined the company. AI Deployment (0/2): No evidence of AI-powered products shipping to customers or quantified internal AI-driven cost savings. Homebuilding remains a largely manual construction process, and DHI has not disclosed AI strategy or deployment initiatives [2]. Market Share (2/2): D.R. Horton is the undisputed #1 homebuilder in the United States, closing more homes annually than any competitor. The company's volume advantage enables superior purchasing power with suppliers and land acquisition capabilities that smaller builders cannot match [1]. With 86,000-88,000 homes targeted in FY2026, DHI closes nearly 2x the volume of its next-largest peer. Product Pipeline (0/2): Continued execution of 86,000-88,000 homes and $33.5-$35B revenue guidance represents ongoing operations rather than next-generation products with specific innovation timelines [1]. R&amp;D Intensity (0/1): Homebuilding has minimal formal R&amp;D spending relative to revenue. DHI invests in process efficiency and purchasing scale rather than research-driven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D.R. Horton positions itself as 'America's Builder,' focused on providing quality affordable homes to families across the United States [1]. This is clear and identifies the company's social function — addressing America's housing affordability crisis — but doesn't articulate a deeper transformative purpose beyond the commercial offering. The mission is specific to homebuilding but reads more as brand positioning than a vision of a future state. Community Impact (1/2): DHI's core business directly addresses housing affordability, particularly through Express Homes targeting first-time buyers and entry-level price points. The company builds in communities across 36 states, contributing to local economic development. However, no distinctive charitable foundation or community investment programs beyond the core business were identified [3]. Employee Retention (1/2): Glassdoor rating of 3.9/5 from 809 reviews is above average for homebuilding. The decentralized operational model empowers regional and divisional leadership teams with significant autonomy, a structure cited as a key ingredient in DHI's success [2]. The lean corporate structure of 14,341 employees for a company closing 87,000+ homes indicates heavy reliance on subcontractor relationships. Insider Buying (0/2): No evidence of meaningful net insider buying by CEO Romanowski or other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DHI demonstrates an exceptionally strong balance sheet with D/E of only 29% (well below the 70% target, scoring 1.0) and a conservative Forward P/E of 12.70x (scoring 1.0) [3][4]. Revenue growth 5yr CAGR of ~11% exceeds the 10% target (scoring 1.0 with 2x weight), reflecting the housing boom years [1]. Forward PEG of 1.36 scores 0.82 with 2x weight, reflecting reasonable valuation against normalized earnings growth [3]. ROE of 12.5% (TTM) falls slightly below the 15% target (scoring 0.83 with 2x weight), compressed by the current housing cycle softness and DHI's large equity base of $24.4B [4]. Revenue growth YoY of -3.5% (TTM) reflects cyclical weakness with Q3 FY2026 demand softening in May-June, scoring 0.55 [1]. Profit margin of 9.1% (TTM) is solid for homebuilding but below the 20% target (scoring 0.46). Weighted sum: 8.31 / max 10.0 = 8.3, rounded to 8. Liquidity floor easily cleared at ~$249M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D.R. Horton demonstrates mixed infinite/finite game characteristics. The company has built the largest homebuilding operation in America over 48 years through disciplined execution, land acquisition, and cycle management — suggesting long-term orientation. However, the competitive language is volume-focused ('America's Builder' by number of closings) rather than purpose-driven, and the company optimizes for quarterly deliveries and financial returns rather than articulating a vision of a future state beyond market share leadership. The decentralized operating model and through-cycle investment in land position DHI as a durable player, but the fundamental approach is competitively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D.R. Horton's identity as 'America's Builder' is primarily a competitive positioning statement — the company is the biggest by volume — rather than a Just Cause in Sinek's framework [1]. While DHI serves an important social function by providing affordable homes (Express Homes brand, entry-level focus), leadership frames success in terms of market share, closings volume, and financial returns rather than a vision of a future where every American family can afford a quality home. The purpose exists but is shallow — interchangeable with any homebuilder's stated goal of building homes for families.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D.R. Horton's decentralized operating model pushes significant authority to regional and divisional leadership teams, allowing local leaders to make land acquisition, pricing, and operational decisions based on market conditions [2]. This structure demonstrates organizational trust in local teams and has been cited as a key competitive advantage. Glassdoor rating of 3.9/5 (809 reviews) is above average for homebuilding. However, the company's lean corporate structure (14,341 employees for 87,000 homes) relies heavily on subcontractor labor, limiting the circle of trust to a core employee base while externalizing much of the workforce.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D.R. Horton operates in a competitive homebuilding market alongside Lennar, NVR, PulteGroup, and Toll Brothers, and management demonstrates competitive awareness oriented toward self-improvement rather than destruction. DHI's strategic decisions — expanding into single-family rentals, growing Forestar for lot supply, and maintaining entry-level price points — reflect learning from market dynamics and competitor positioning rather than a war mindset. The response to Lennar's potential merger activity has been focused on DHI's own operational advantages rather than attacking competitors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D.R. Horton has evolved its business model over 48 years, expanding from traditional homebuilding into lot development (Forestar), financial services (DHI Mortgage), single-family rental communities, and multi-brand segmentation across price points [1]. These represent meaningful business model evolution — particularly the single-family rental expansion, which responds to the affordability crisis by creating a new revenue stream. However, the core business of building and selling homes has remained fundamentally unchanged; the adaptations are adjacent extensions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Horton has demonstrated willingness to invest through housing cycles, maintaining land acquisition spending during downturns when competitors pulled back — a pattern of counter-cyclical courage that builds long-term market position at the expense of near-term returns [1]. The decision to trim FY2026 guidance from 90,000 to 86,000-88,000 closings rather than chase volume with aggressive incentives reflects disciplined long-term thinking. However, the company's $4.4B share repurchase in FY2025 during a period of declining earnings and revenue could be viewed as financial engineering prioritizing EPS over investment in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 Horton at 12.70x forward earnings offers America's largest homebuilder at a deep discount to historical valuation — the 5-year average forward P/E exceeds 15x, implying 18%+ upside from multiple normalization alone [3]. The company's structural advantages are formidable: #1 market share by volume (87,000+ closings), superior purchasing scale, Forestar's captive lot supply reducing land risk, and a fortress balance sheet with only 29% D/E and $24.4B in shareholder equity [4]. Q3 FY2026 adjusted EPS of $3.20 beat expectations, and operating cash flow guidance of $3B+ supports continued buybacks and dividend growth [1]. The U.S. housing market has a structural undersupply of 3-4 million homes, providing a multi-year tailwind for volume builders. DHI's Inspire Impact Score of 36 (ALIGNED) reflects strong positive attributions across housing accessibility, energy management, and ethical practices with no negative attributions.</w:t>
      </w:r>
    </w:p>
    <w:p>
      <w:pPr>
        <w:spacing w:after="120"/>
      </w:pPr>
      <w:r>
        <w:rPr>
          <w:rFonts w:ascii="Calibri" w:hAnsi="Calibri"/>
          <w:b w:val="0"/>
          <w:color w:val="3A4A28"/>
          <w:sz w:val="20"/>
        </w:rPr>
        <w:t>The bear case centers on cyclical deterioration and limited earnings growth. DHI trimmed full-year FY2026 guidance after demand weakened in May-June, with homebuilding revenue down 3% year-to-date and pre-tax income down 19% to $2.5B for the first nine months [1]. Mortgage rates above 6.5% continue to suppress affordability, and the company is offering significant buyer incentives (rate buydowns, closing cost contributions) that compress margins — profit margin has fallen from 17.5% in FY2022 to 9.1% TTM. EPS of $10.51 TTM represents a 36% decline from the FY2022 peak of $16.51, suggesting the housing cycle downturn is not fully priced despite the low P/E. The land bank carries execution risk if housing demand deteriorates further, and the single-family rental business adds cyclical exposure to rental market dynamics. Paul Romanowski has been CEO for less than 3 years, navigating his first major downcycle — the leadership transition from founder Donald Horton remains relatively fresh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relief — even a 50-75bps decline from current 6.5%+ levels would significantly improve affordability and unlock pent-up demand from the 3-4 million structural housing undersupply, accelerating DHI's volume recovery [1]</w:t>
      </w:r>
    </w:p>
    <w:p>
      <w:pPr>
        <w:spacing w:before="40" w:after="40"/>
        <w:ind w:left="283"/>
      </w:pPr>
      <w:r>
        <w:rPr>
          <w:rFonts w:ascii="Calibri" w:hAnsi="Calibri"/>
          <w:b/>
          <w:color w:val="4A6B25"/>
          <w:sz w:val="20"/>
        </w:rPr>
        <w:t xml:space="preserve">2. </w:t>
      </w:r>
      <w:r>
        <w:rPr>
          <w:rFonts w:ascii="Calibri" w:hAnsi="Calibri"/>
          <w:b w:val="0"/>
          <w:color w:val="3A4A28"/>
          <w:sz w:val="20"/>
        </w:rPr>
        <w:t>Valuation re-rating from current 12.7x forward P/E toward 15x+ historical average as the housing cycle troughs, representing 18%+ upside from multiple expansion alone [3]</w:t>
      </w:r>
    </w:p>
    <w:p>
      <w:pPr>
        <w:spacing w:before="40" w:after="40"/>
        <w:ind w:left="283"/>
      </w:pPr>
      <w:r>
        <w:rPr>
          <w:rFonts w:ascii="Calibri" w:hAnsi="Calibri"/>
          <w:b/>
          <w:color w:val="4A6B25"/>
          <w:sz w:val="20"/>
        </w:rPr>
        <w:t xml:space="preserve">3. </w:t>
      </w:r>
      <w:r>
        <w:rPr>
          <w:rFonts w:ascii="Calibri" w:hAnsi="Calibri"/>
          <w:b w:val="0"/>
          <w:color w:val="3A4A28"/>
          <w:sz w:val="20"/>
        </w:rPr>
        <w:t>Forestar's captive lot supply pipeline provides a competitive advantage in securing well-located, entitled land at below-market costs, supporting margin recovery as incentive spending normalizes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rates remain above 6.5% through FY2027, prolonging the affordability crisis and forcing continued use of margin-compressive buyer incentives (rate buydowns, closing cost credits) that keep profit margins well below the 17.5% FY2022 level [1]</w:t>
      </w:r>
    </w:p>
    <w:p>
      <w:pPr>
        <w:spacing w:before="40" w:after="40"/>
        <w:ind w:left="283"/>
      </w:pPr>
      <w:r>
        <w:rPr>
          <w:rFonts w:ascii="Calibri" w:hAnsi="Calibri"/>
          <w:b/>
          <w:color w:val="4A6B25"/>
          <w:sz w:val="20"/>
        </w:rPr>
        <w:t xml:space="preserve">2. </w:t>
      </w:r>
      <w:r>
        <w:rPr>
          <w:rFonts w:ascii="Calibri" w:hAnsi="Calibri"/>
          <w:b w:val="0"/>
          <w:color w:val="3A4A28"/>
          <w:sz w:val="20"/>
        </w:rPr>
        <w:t>Housing demand weakens further as consumer confidence deteriorates, potentially requiring additional guidance cuts below the 86,000-88,000 closing target and driving EPS below the current $10.51 TTM [1]</w:t>
      </w:r>
    </w:p>
    <w:p>
      <w:pPr>
        <w:spacing w:before="40" w:after="40"/>
        <w:ind w:left="283"/>
      </w:pPr>
      <w:r>
        <w:rPr>
          <w:rFonts w:ascii="Calibri" w:hAnsi="Calibri"/>
          <w:b/>
          <w:color w:val="4A6B25"/>
          <w:sz w:val="20"/>
        </w:rPr>
        <w:t xml:space="preserve">3. </w:t>
      </w:r>
      <w:r>
        <w:rPr>
          <w:rFonts w:ascii="Calibri" w:hAnsi="Calibri"/>
          <w:b w:val="0"/>
          <w:color w:val="3A4A28"/>
          <w:sz w:val="20"/>
        </w:rPr>
        <w:t>Land bank impairment risk if housing prices decline meaningfully — DHI holds $24.4B in equity primarily composed of land and homes inventory, which could require writedowns in a severe downturn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D.R. Horton's core business — acquiring land, building physical homes, and selling them to buyers — is structurally immune to AI disruption [1]. Homebuilding requires physical construction labor, local permitting and regulatory compliance, land development, and materials handling that AI cannot substitute. No analyst has flagged AI as a risk to homebuilders. The business involves deeply regulated processes (building codes, zoning, environmental compliance) and physical infrastructure that creates structural barriers to AI displacement. While AI could theoretically impact real estate brokerage or design, the actual construction and delivery of homes remains a physical-world operation that benefits from, rather than competes with, AI advances (design optimization, energy efficiency modeling, supply chain logistics). AI Opportunity (0/1): DHI does not generate quantifiable revenue from AI-related products or services. While AI could improve internal operations (design efficiency, supply chain, customer matching), the company has not disclosed any AI revenue or quantified AI-driven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 Horton Q3 FY2026 Earnings Release — Revenue $9.2B, Adjusted EPS $3.20, Full-Year Guidance Trimmed to 86,000-88,000 Closings and $33.5-$35B Revenue, July 2026</w:t>
      </w:r>
    </w:p>
    <w:p>
      <w:pPr>
        <w:spacing w:before="20" w:after="20"/>
        <w:ind w:left="170"/>
      </w:pPr>
      <w:r>
        <w:rPr>
          <w:rFonts w:ascii="Calibri" w:hAnsi="Calibri"/>
          <w:b/>
          <w:color w:val="4A6B25"/>
          <w:sz w:val="15"/>
        </w:rPr>
        <w:t xml:space="preserve">2. </w:t>
      </w:r>
      <w:r>
        <w:rPr>
          <w:rFonts w:ascii="Calibri" w:hAnsi="Calibri"/>
          <w:b w:val="0"/>
          <w:color w:val="3A4A28"/>
          <w:sz w:val="17"/>
        </w:rPr>
        <w:t>D.R. Horton Leadership and Culture — CEO Paul Romanowski (Oct 2023), Executive Chairman David Auld, Decentralized Operating Model, Glassdoor 3.9/5 — SEC Proxy, Glassdoor, 2024-2026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DHI Key Statistics: Stock Price $142.26, Forward P/E 12.70x, PEG 1.36, Market Cap $39.8B,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D.R. Horton Balance Sheet — D/E 29%, Shareholders' Equity $24.4B, Total Debt $7.2B, ROE 12.5%, Profit Margin 9.1% — StockAnalysis, GuruFocus,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