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DK</w:t>
      </w:r>
      <w:r>
        <w:rPr>
          <w:rFonts w:ascii="Calibri" w:hAnsi="Calibri"/>
          <w:b/>
          <w:color w:val="1A2010"/>
          <w:sz w:val="40"/>
        </w:rPr>
        <w:t xml:space="preserve">  Delek US Holdings, Inc.</w:t>
      </w:r>
    </w:p>
    <w:p>
      <w:pPr>
        <w:spacing w:after="120"/>
      </w:pPr>
      <w:r>
        <w:rPr>
          <w:rFonts w:ascii="Calibri" w:hAnsi="Calibri"/>
          <w:b/>
          <w:color w:val="6E8450"/>
          <w:sz w:val="18"/>
        </w:rPr>
        <w:t>GROWTH SLEEVE · 2026-09-18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Refining &amp; Marketing · NYSE · United States</w:t>
      </w:r>
    </w:p>
    <w:p>
      <w:pPr>
        <w:spacing w:after="80"/>
      </w:pPr>
      <w:r>
        <w:rPr>
          <w:rFonts w:ascii="Calibri" w:hAnsi="Calibri"/>
          <w:b w:val="0"/>
          <w:color w:val="3A4A28"/>
          <w:sz w:val="20"/>
        </w:rPr>
        <w:t>Delek US Holdings is a downstream energy company that operates petroleum refineries, markets fuels, and manages logistics assets. The Refining segment operates four refineries with approximately 302,000 barrels per day of crude oil throughput capacity in Tyler, TX; El Dorado, AR; Big Spring, TX; and Krotz Springs, LA. The Logistics segment operates through Delek Logistics Partners, managing pipelines, storage tanks, and wholesale marketing with expanding Permian gathering and blending services. H1 2026 revenue surged 47.8% to $4.09B with net income of $180.1M driven by improved crack spreads. Headquartered in Brentwood, Tennessee.</w:t>
      </w:r>
    </w:p>
    <w:p>
      <w:r>
        <w:rPr>
          <w:rFonts w:ascii="Calibri" w:hAnsi="Calibri"/>
          <w:b/>
          <w:color w:val="6E8450"/>
          <w:sz w:val="18"/>
        </w:rPr>
        <w:t>1,902 Employees · https://www.delekus.com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Delek completed the Big Spring refinery turnaround safely, on time and on budget, restoring capacity for summer demand, and expanded the Logistics segment into Permian gathering and blending services for third-party throughput [1]. However, these are incremental operational improvements, not transformative product launches or business model pivots. AI Deployment (0/2): Delek engaged Wavicle Data for an enterprise AI strategy and roadmap centered on a Databricks-centric ecosystem and Data Hub for advanced analytics, but the initiative remains in the governance and planning phase with no AI products shipping or quantified cost savings reported [4]. Market Share (0/2): Delek operates four regional refineries with 302,000 bpd combined capacity — a small independent refiner relative to Valero (3.2M bpd), Marathon Petroleum (2.9M bpd), and Phillips 66 (2.2M bpd) with no market leadership [1]. Product Pipeline (0/2): No next-generation products or capacity expansion projects with specific timelines; the business is a commodity refiner with throughput as its primary output. R&amp;D Intensity (0/1): Refiners do not invest in traditional R&amp;D; operational improvements are incremental and not benchmarked against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Delek describes itself as 'led by innovation, committed to safety leadership, diversity, and the pursuit of growth and excellence' — a generic, boilerplate statement interchangeable with any energy company that does not articulate a deeper purpose beyond shareholder returns. Community Impact (0/2): Delek has set environmental targets (34% Scope 1&amp;2 emissions reduction by 2030) and made first-time sustainability disclosures, but no distinctive charitable programs, foundation, or community investment was identified [5]. The S&amp;P Global ESG score of 20 ranks well below refining peers Marathon (60), Phillips 66 (56), and Valero (47). Employee Retention (0/2): Glassdoor reviews describe concerning culture — rated 2.6/5 for culture, described as 'run by a few, for a few' with 'palpable lack of regard for the broader team' [3]. HR is accused of disregarding employee engagement survey feedback. Significant leadership turnover cited.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Delek's financial profile has transformed dramatically from the previous screen: ROE surged to 78.8% (from 3.6%) driven by $180.1M H1 2026 net income on a thin equity base, scoring 1.0 with 2x weight [1][6]. Revenue growth of 47.8% YoY and Forward PEG of 0.38 both score at maximum (1.0 each with 1x and 2x weight respectively) [6]. Forward P/E of 10.4 scores 1.0. However, D/E remains extreme at 812% ($3.43B total debt against ~$186M equity), far above the 300% floor and scoring 0 — the single largest drag on the infrastructure score [6]. Profit margin, while improved to 1.86% (from negative), remains well below the 20% target, scoring only 0.09. The 5-year revenue CAGR of approximately 5% (from ~$10.5B FY2021 to $12.1B TTM) scores 0.67 with 2x weight. Free cash flow of $497M provides 10% FCF yield on a $5.0B market cap. Liquidity easily cleared at $122M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Delek US operates as a quintessentially finite-game company — a commodity refiner optimizing quarterly crack spreads with no articulated purpose beyond shareholder returns. The H1 2026 surge (47.8% revenue growth, $180M net income) is driven entirely by favorable crack spreads outside management's control, not strategic vision [1]. Glassdoor reviews describe a culture that is 'run by a few, for a few' with significant leadership turnover, and the company's S&amp;P ESG score of 20 ranks it well below refining peers [3][5]. Sinek would identify this as a company playing to win this quarter.</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Delek US has no articulated Just Cause, vision, or purpose beyond operating refineries for profit. The stated commitment to 'innovation, safety leadership, diversity, and growth' is boilerplate applicable to any industrial company. Strategic decisions — divestitures, refinery turnarounds, capital allocation — are purely financially motivated with no evidence of a larger purpose guiding the organization.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points to a low-trust environment. Glassdoor rates culture at 2.6/5, placing it 23% below typical energy companies of similar size [3]. Employee reviews describe a 'run by a few, for a few' mentality with 'palpable lack of regard for the broader team.' HR allegedly disregards engagement survey feedback. The flat organizational structure is described as producing 'chaotic' work environments rather than empowered teams. Leadership turnover creates instability rather than continuity.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Delek operates in a commodity market where competition is on cost, throughput, and crack spread capture. No evidence of management referencing competitors' strengths as motivation for self-improvement. Competitive language focuses on operational efficiency and financial metrics rather than learning from larger peers like Valero or Marathon Petroleum.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Delek has restructured its portfolio — divesting retail operations, restructuring the logistics partnership, expanding into Permian gathering and blending, and pursuing Enterprise Optimization [1]. The Logistics segment's pivot to West Texas product volumes and third-party blending services represents meaningful business model adaptation. However, these pivots are reactive to commodity cycles and operational efficiency rather than driven by a forward-looking vision of what the company should become.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Delek's leadership has made decisive capital allocation moves — completing the Big Spring refinery turnaround on time and budget, executing the Enterprise Optimization Plan to reduce G&amp;A and operating costs, and expanding Logistics into Permian gathering/blending services [1]. The $1.02 dividend and share repurchase program demonstrate capital discipline. However, Glassdoor reviews describe the CEO as dismissive of company culture, and significant executive turnover suggests leadership courage is applied to financial engineering rather than building organizational capability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Delek US has undergone a dramatic financial transformation in 2026 — H1 revenue surged 47.8% to $4.09B, net income reached $180.1M (vs. loss of $90.1M in H1 2025), and EPS of $2.71 (vs. loss of $1.76) reflect the powerful operating leverage in its four-refinery, 302,000 bpd platform when crack spreads are favorable [1][6]. Forward P/E of 10.4x and PEG of 0.38 indicate deep value on a forward basis. Free cash flow of $497M provides a 10% FCF yield on the $5.0B market cap, funding the $1.02 dividend (1.25% yield) and share repurchases. The Big Spring turnaround completion and Logistics expansion into Permian gathering/blending services demonstrate operational execution. Physical refining assets are irreplaceable infrastructure with high barriers to new entry, and DK is structurally immune to AI disruption [6].</w:t>
      </w:r>
    </w:p>
    <w:p>
      <w:pPr>
        <w:spacing w:after="120"/>
      </w:pPr>
      <w:r>
        <w:rPr>
          <w:rFonts w:ascii="Calibri" w:hAnsi="Calibri"/>
          <w:b w:val="0"/>
          <w:color w:val="3A4A28"/>
          <w:sz w:val="20"/>
        </w:rPr>
        <w:t>Delek US is fundamentally a commodity business with extreme earnings volatility driven by crack spreads outside management's control — FY2025 revenue declined 9.5% and prior-year TTM net profit margin was negative at -0.48% before the current favorable cycle [1][6]. The D/E ratio of 812% reflects dangerous leverage that amplifies both upside and downside; $3.43B in total debt against ~$186M equity and only $629M cash creates significant refinancing risk if margins compress. Glassdoor reviews reveal serious cultural problems — 2.6/5 culture rating, 'run by a few, for a few' mentality, significant executive turnover, and diversity concerns — that undermine organizational stability [3]. The Innovation (1/10) and Inspiration (1/10) scores are among the lowest in the IOWN universe — this is a company with no competitive moat beyond physical assets and no purpose beyond processing crude. The S&amp;P ESG score of 20 (vs. peers at 47-60) reflects lagging sustainability practices [5]. A sustained crack spread downturn below $10/bbl would rapidly compress earnings and test the leveraged balance sheet.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Gulf Coast crack spreads above $15/bbl supporting continued positive refining margins, with H1 2026 refining Adj. EBITDA of $155.3M in Q1 alone demonstrating the upside leverage when spreads cooperate [1]</w:t>
      </w:r>
    </w:p>
    <w:p>
      <w:pPr>
        <w:spacing w:before="40" w:after="40"/>
        <w:ind w:left="283"/>
      </w:pPr>
      <w:r>
        <w:rPr>
          <w:rFonts w:ascii="Calibri" w:hAnsi="Calibri"/>
          <w:b/>
          <w:color w:val="4A6B25"/>
          <w:sz w:val="20"/>
        </w:rPr>
        <w:t xml:space="preserve">2. </w:t>
      </w:r>
      <w:r>
        <w:rPr>
          <w:rFonts w:ascii="Calibri" w:hAnsi="Calibri"/>
          <w:b w:val="0"/>
          <w:color w:val="3A4A28"/>
          <w:sz w:val="20"/>
        </w:rPr>
        <w:t>Enterprise Optimization Plan delivering further G&amp;A and operating cost reductions that improve margins structurally beyond the commodity cycle uplift</w:t>
      </w:r>
    </w:p>
    <w:p>
      <w:pPr>
        <w:spacing w:before="40" w:after="40"/>
        <w:ind w:left="283"/>
      </w:pPr>
      <w:r>
        <w:rPr>
          <w:rFonts w:ascii="Calibri" w:hAnsi="Calibri"/>
          <w:b/>
          <w:color w:val="4A6B25"/>
          <w:sz w:val="20"/>
        </w:rPr>
        <w:t xml:space="preserve">3. </w:t>
      </w:r>
      <w:r>
        <w:rPr>
          <w:rFonts w:ascii="Calibri" w:hAnsi="Calibri"/>
          <w:b w:val="0"/>
          <w:color w:val="3A4A28"/>
          <w:sz w:val="20"/>
        </w:rPr>
        <w:t>Free cash flow of $497M (10% FCF yield) enabling debt reduction from 812% D/E toward more sustainable leverage ratios, reducing refinancing risk and potentially unlocking a re-rating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Crack spread compression below $10/bbl for multiple quarters would produce significant losses given the thin 1.86% profit margin baseline and extreme leverage at 812% D/E, with $3.43B total debt against ~$186M equity [6]</w:t>
      </w:r>
    </w:p>
    <w:p>
      <w:pPr>
        <w:spacing w:before="40" w:after="40"/>
        <w:ind w:left="283"/>
      </w:pPr>
      <w:r>
        <w:rPr>
          <w:rFonts w:ascii="Calibri" w:hAnsi="Calibri"/>
          <w:b/>
          <w:color w:val="4A6B25"/>
          <w:sz w:val="20"/>
        </w:rPr>
        <w:t xml:space="preserve">2. </w:t>
      </w:r>
      <w:r>
        <w:rPr>
          <w:rFonts w:ascii="Calibri" w:hAnsi="Calibri"/>
          <w:b w:val="0"/>
          <w:color w:val="3A4A28"/>
          <w:sz w:val="20"/>
        </w:rPr>
        <w:t>Cultural dysfunction evidenced by 2.6/5 Glassdoor rating, 'run by a few, for a few' management criticism, and executive turnover creating organizational instability that impairs execution during commodity downturns [3]</w:t>
      </w:r>
    </w:p>
    <w:p>
      <w:pPr>
        <w:spacing w:before="40" w:after="40"/>
        <w:ind w:left="283"/>
      </w:pPr>
      <w:r>
        <w:rPr>
          <w:rFonts w:ascii="Calibri" w:hAnsi="Calibri"/>
          <w:b/>
          <w:color w:val="4A6B25"/>
          <w:sz w:val="20"/>
        </w:rPr>
        <w:t xml:space="preserve">3. </w:t>
      </w:r>
      <w:r>
        <w:rPr>
          <w:rFonts w:ascii="Calibri" w:hAnsi="Calibri"/>
          <w:b w:val="0"/>
          <w:color w:val="3A4A28"/>
          <w:sz w:val="20"/>
        </w:rPr>
        <w:t>Environmental regulatory tightening or climate-related policy changes increasing compliance costs for the four-refinery platform, compounded by the lowest ESG score (20) among refining peers and 34% emissions reduction target by 2030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Petroleum refining is a physical-world industrial process involving crude oil distillation, catalytic cracking, and hydroprocessing at four facilities with 302,000 bpd combined capacity — AI structurally cannot substitute for the chemical engineering and physical infrastructure required to convert crude oil into gasoline, diesel, and jet fuel [1]. The business operates under stringent environmental and safety regulations requiring human oversight. Pipeline logistics, storage, and fuel distribution similarly require physical assets AI cannot displace. AI may actually increase demand for refined products through higher economic activity and data center power generation. AI Opportunity (0/1): Delek's enterprise AI strategy with Wavicle Data remains in the planning and governance phase with no AI-generated revenue or quantified productivity gains reported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Delek US Holdings H1 2026 10-Q — Revenue $4.09B (+47.8%), Net Income $180.1M, EPS $2.71, Big Spring Turnaround Complete, August 2026</w:t>
      </w:r>
    </w:p>
    <w:p>
      <w:pPr>
        <w:spacing w:before="20" w:after="20"/>
        <w:ind w:left="170"/>
      </w:pPr>
      <w:r>
        <w:rPr>
          <w:rFonts w:ascii="Calibri" w:hAnsi="Calibri"/>
          <w:b/>
          <w:color w:val="4A6B25"/>
          <w:sz w:val="15"/>
        </w:rPr>
        <w:t xml:space="preserve">2. </w:t>
      </w:r>
      <w:r>
        <w:rPr>
          <w:rFonts w:ascii="Calibri" w:hAnsi="Calibri"/>
          <w:b w:val="0"/>
          <w:color w:val="3A4A28"/>
          <w:sz w:val="17"/>
        </w:rPr>
        <w:t>Delek US Q1 2026 Earnings Call — Refining Adj. EBITDA $155.3M, Revenue Beat, Stock Rises, May 2026</w:t>
      </w:r>
    </w:p>
    <w:p>
      <w:pPr>
        <w:spacing w:before="20" w:after="20"/>
        <w:ind w:left="170"/>
      </w:pPr>
      <w:r>
        <w:rPr>
          <w:rFonts w:ascii="Calibri" w:hAnsi="Calibri"/>
          <w:b/>
          <w:color w:val="4A6B25"/>
          <w:sz w:val="15"/>
        </w:rPr>
        <w:t xml:space="preserve">3. </w:t>
      </w:r>
      <w:r>
        <w:rPr>
          <w:rFonts w:ascii="Calibri" w:hAnsi="Calibri"/>
          <w:b w:val="0"/>
          <w:color w:val="3A4A28"/>
          <w:sz w:val="17"/>
        </w:rPr>
        <w:t>Glassdoor — Delek US Employee Reviews: 2.6/5 Culture, 'Run by a Few for a Few' Mentality, Leadership Turnover,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Wavicle Data — Enterprise AI Strategy Case Study: Delek Transformation, Databricks Ecosystem, Data Hub, 2026</w:t>
      </w:r>
    </w:p>
    <w:p>
      <w:pPr>
        <w:spacing w:before="20" w:after="20"/>
        <w:ind w:left="170"/>
      </w:pPr>
      <w:r>
        <w:rPr>
          <w:rFonts w:ascii="Calibri" w:hAnsi="Calibri"/>
          <w:b/>
          <w:color w:val="4A6B25"/>
          <w:sz w:val="15"/>
        </w:rPr>
        <w:t xml:space="preserve">5. </w:t>
      </w:r>
      <w:r>
        <w:rPr>
          <w:rFonts w:ascii="Calibri" w:hAnsi="Calibri"/>
          <w:b w:val="0"/>
          <w:color w:val="3A4A28"/>
          <w:sz w:val="17"/>
        </w:rPr>
        <w:t>Delek US Sustainability — Scope 1&amp;2 Emissions Reduction Target 34% by 2030, S&amp;P ESG Score 20 (vs. Peers 47-60), CSRHub / SEC Filings</w:t>
      </w:r>
    </w:p>
    <w:p>
      <w:pPr>
        <w:spacing w:before="20" w:after="20"/>
        <w:ind w:left="170"/>
      </w:pPr>
      <w:r>
        <w:rPr>
          <w:rFonts w:ascii="Calibri" w:hAnsi="Calibri"/>
          <w:b/>
          <w:color w:val="4A6B25"/>
          <w:sz w:val="15"/>
        </w:rPr>
        <w:t xml:space="preserve">6. </w:t>
      </w:r>
      <w:r>
        <w:rPr>
          <w:rFonts w:ascii="Calibri" w:hAnsi="Calibri"/>
          <w:b w:val="0"/>
          <w:color w:val="3A4A28"/>
          <w:sz w:val="17"/>
        </w:rPr>
        <w:t>Yahoo Finance — DK Key Statistics: Price $81.55, Forward PE 10.4, PEG 0.38, D/E 812%, ROE 78.8%,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