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DLR</w:t>
      </w:r>
      <w:r>
        <w:rPr>
          <w:rFonts w:ascii="Calibri" w:hAnsi="Calibri"/>
          <w:b/>
          <w:color w:val="1A2010"/>
          <w:sz w:val="40"/>
        </w:rPr>
        <w:t xml:space="preserve">  Digital Realty Trust,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2026-09-11 · Inspire: 61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64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Real Estate · REIT - Specialty (Data Centers)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Digital Realty Trust is one of the world's largest data center REITs, operating 300+ facilities across 25+ countries under its PlatformDIGITAL strategy, providing colocation, interconnection, and hyperscale capacity to cloud, enterprise, and AI customers. Q2 2026 revenue reached $1.92B (+29% YoY) with record Core FFO of $2.13/share, and the company raised full-year 2026 Core FFO guidance to $8.15-$8.20/share on the back of a record $1.9B backlog and a development pipeline that doubled to 1.4GW under construction during the first half of 2026 [1].</w:t>
      </w:r>
    </w:p>
    <w:p>
      <w:r>
        <w:rPr>
          <w:rFonts w:ascii="Calibri" w:hAnsi="Calibri"/>
          <w:b/>
          <w:color w:val="6E8450"/>
          <w:sz w:val="18"/>
        </w:rPr>
        <w:t>4,282 Employees · https://www.digitalrealty.com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Innovation Track Record (2/3): DLR's 2020 Interxion merger expanded its footprint into Europe and its ongoing capital-recycling/JV model (partnering with institutional capital to fund growth off-balance-sheet) represents a meaningful strategic evolution, and the development pipeline doubled to 1.4GW under construction ($20B total cost) in just the first half of 2026, but this is scaling of an existing model rather than a category-redefining pivot [1]. AI Deployment (1/2): The Digital Realty Innovation Lab (DRIL) in Northern Virginia gives customers a real-world environment to validate AI and hybrid-cloud deployments, and zero-to-one megawatt interconnection bookings tied to enterprise AI crossed $108M for the first time — concrete but customer-enablement rather than internally deployed AI [1][3]. Market Share Leadership (2/2): DLR operates 300+ data centers in 25+ countries with a ~$70B market cap, standing as one of the two dominant global hyperscale/colocation operators alongside Equinix [2][6]. Product Pipeline (2/2): The 1.4GW under-construction pipeline is 63% pre-leased at an 11.5% average expected stabilized yield, with $1.4B in recent signings concentrated in investment-grade hyperscalers — specific, quantified, and forward-visible [1]. R&amp;D Intensity (0/1): No R&amp;D-as-percent-of-revenue disclosure was found; REIT capital is directed to development capex rather than a discrete R&amp;D line.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DLR's stated purpose — 'to bring companies and data together, in bold new ways, to power the innovation determining our future' — is more specific than boilerplate and is reflected in the PlatformDIGITAL strategy and DRIL innovation lab, connecting the company's physical infrastructure to a broader narrative about enabling the digital and AI economy [3]. Community Impact (0/2): Searches surfaced sustainability recognitions (EPA ENERGY STAR Partner of the Year, a water-strategy award) but no distinctive charitable giving, foundation, or community-investment program with specific dollar figures [5]. Employee Retention (1/2): Glassdoor reviews describe a 'flexible work culture,' 'good work-life balance,' and a mission-driven environment, but with no specific tenure or turnover data — average for the industry rather than standout [4]. Insider Buying (0/2): No net insider buying data was found in research; CEO Andy Power's compensation is largely equity-based but that reflects pay structure, not discretionary open-market conviction buying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calculated (Dividend weighting). D/E of 68% is just under the 70% target (score ~1.0). ROE of 2.91% is well below the 15% target (score 0.19), reflecting REIT GAAP accounting on a large equity base built through years of share issuance to fund acquisitions and development. Revenue growth of 29% YoY (Q2 2026 vs. Q2 2025) clears the 10% target (capped at 1.0), while 5-year revenue CAGR of ~9.2% (2020: $3.90B to 2025: $6.11B) falls just short of the 10% target (score 0.95) [1][2]. Forward P/E of 79.7 is far above the 60 floor (score 0.0), and profit margin of 11.8% sits below the 20% target (score 0.59). On dividend metrics: payout ratio of 234.8% (GAAP-based, typical for REITs where AFFO better represents cash coverage) is above the 100% floor (score 0.0); the quarterly dividend has been held flat at $1.22/share since March 2022 through Q3 2026, so consecutive years of dividend growth is effectively 0 (score 0.0) and 5yr dividend growth CAGR is 0% (score 0.0), while consecutive years paid (~21, dating to the 2004 IPO) clears the 10-year target (score 1.0, 2x weight) [6]. Average daily volume of ~1.95M shares at $185.37 (~$362M/day) clears the liquidity floor by a wide margin.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DLR shows a genuine, if not fully tested, long-term orientation: it has evolved its funding and ownership model through JVs and capital partnerships to sustain a multi-decade build-out of AI-era infrastructure, and it held dividend growth flat since 2022 to preserve balance sheet capacity for a $20B development pipeline rather than protect the near-term income story [1][3]. It falls short of Sinek's highest tier because the mission is closely tied to a single business line, and no specific evidence surfaced of a distinctive competitive philosophy or exceptional organizational trust beyond generally positive but unremarkable Glassdoor sentiment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The PlatformDIGITAL strategy and mission to 'power the innovation determining our future' connects DLR's physical infrastructure to the broader digital and AI economy and has guided a decade of consistent global expansion, but it remains closely tied to being a well-run landlord for digital infrastructure rather than a cause tested through existential crisis or multi-decade leadership continuity [1][3].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Glassdoor reviews cite a 'flexible work culture,' 'great culture and environment,' and 'good work-life balance,' consistent with an adequate-trust organization, but no specific tenure, turnover, or psychological-safety data was found to support a top-tier score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DLR management framing its rivalry with Equinix or other colocation operators in terms of self-improvement or learning from competitors' strengths; earnings commentary focuses on DLR's own capacity, pipeline, and bookings rather than explicit competitive positioning language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2020 Interxion merger expanded DLR into Europe, and the shift toward funding growth through institutional JVs and capital partnerships (rather than pure balance-sheet debt) represents a real evolution of the operating model in response to a capital-intensive AI buildout, though the core business — owning and leasing data center real estate — has not fundamentally changed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Management held the dividend flat since March 2022 — a decision that disappointed income-focused shareholders in the near term — in order to redirect capital toward a $20B, 1.4GW development pipeline positioning DLR for the AI infrastructure buildout, a real example of prioritizing long-term capability over near-term shareholder optics [1][6].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Digital Realty is a top-two global data center REIT riding the AI infrastructure buildout: Q2 2026 revenue of $1.92B (+29% YoY) and record Core FFO of $2.13/share drove a raise in full-year Core FFO guidance to $8.15-$8.20/share, backed by a record $1.9B backlog and a development pipeline that doubled to 1.4GW under construction, 63% pre-leased at an 11.5% stabilized yield [1]. AI and hyperscale cloud demand is structurally additive — DLR cannot be disrupted by AI because it supplies the physical power, cooling, and interconnection infrastructure AI requires — and interconnection bookings tied to enterprise AI hit a record $108M in the zero-to-one megawatt category [1]. D/E of 68% is within target and leverage has been improving even as the company funds a $20B pipeline, aided by a capital-partnership funding model that avoids over-reliance on balance-sheet debt.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valuation and income quality: at a Forward P/E of 79.7 (reflecting AFFO/FFO being the more relevant REIT metric, still rich on that basis) and ROE of just 2.91%, DLR is priced for continued flawless execution of its development pipeline, and the GAAP payout ratio of 234.8% reflects that GAAP earnings understate REIT cash flow but also limits headline dividend safety optics [6]. The quarterly dividend has been frozen at $1.22/share since March 2022 — over four years without a raise — as capital is redirected to growth capex, meaning income investors are not being compensated with dividend growth despite the AI-driven revenue acceleration. Execution risk is real given the pipeline's scale: 1.4GW under construction at $20B represents a near-doubling of committed capital in six months, and any slowdown in hyperscaler capex, a well-documented industry-wide swing factor, would compress the pre-leasing and yield assumptions underpinning the growth thesis.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lease-up of the record 1.4GW development pipeline (63% pre-leased at an 11.5% stabilized yield) converting into recognized FFO as capacity is delivered through 2026-2028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Resumption of dividend growth if 2026-2027 Core FFO growth (guided at double digits) provides enough coverage cushion to move off the four-year dividend freeze [1][6]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Record $1.9B backlog and accelerating zero-to-one megawatt AI/enterprise interconnection bookings ($108M, a company record) converting into higher-margin recurring revenue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Heavy reliance on continued hyperscaler AI/cloud capex; any industry-wide pause or reallocation of AI infrastructure spending would directly compress DLR's pre-leasing pace and development yields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Elevated valuation (Forward P/E ~80x, ROE under 3%) leaves little room for execution missteps on the $20B, 1.4GW pipeline, which represents a near-doubling of committed development capital in a single half-year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Dividend has not grown in over four years (frozen at $1.22/share since March 2022), and the 234.8% GAAP payout ratio leaves limited headline cushion despite AFFO coverage, a risk if development yields disappoint [6]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(9/9): DLR's core business — owning and operating physical data center real estate leased to hyperscale cloud and enterprise customers — is structurally undisruptable by AI; AI cannot substitute for the physical power, cooling, and interconnection infrastructure that training and inference workloads require, and rising AI compute demand directly increases demand for DLR's product [1][3]. AI Opportunity (1/1): AI/hyperscale demand is quantifiably driving growth — the 1.4GW under-construction pipeline is more than 80% located in the Americas 'reflecting outsized demand from hyperscale cloud and AI-oriented workloads,' zero-to-one megawatt interconnection bookings tied to enterprise AI hit a record $108M, and $1.4B of recent leasing signings are concentrated in large hyperscale AI/cloud customers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61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Digital Realty Q2 2026 Earnings Release &amp; Call — Revenue $1.92B (+29% YoY), Core FFO $2.13/share, raised FY2026 guidance to $8.15-$8.20, $1.9B backlog, 1.4GW under construction — Investing.com, MLQ.ai, BigGo Finance,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Digital Realty Trust Annual Revenue History (2020-2025) — StockAnalysis.com, Macrotrends,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Digital Realty Leadership &amp; Innovation — CEO Andy Power, Digital Realty Innovation Lab (DRIL) — Data Centre Magazine, DigitalRealty.com,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Glassdoor — Digital Realty employee reviews,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Digital Realty Sustainability — EPA ENERGY STAR Partner of the Year 2021, Global Water Strategy award — DigitalRealty.com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StockAnalysis.com — DLR key statistics and dividend history,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