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DNUT</w:t>
      </w:r>
      <w:r>
        <w:rPr>
          <w:rFonts w:ascii="Calibri" w:hAnsi="Calibri"/>
          <w:b/>
          <w:color w:val="1A2010"/>
          <w:sz w:val="40"/>
        </w:rPr>
        <w:t xml:space="preserve">  Krispy Kreme, Inc.</w:t>
      </w:r>
    </w:p>
    <w:p>
      <w:pPr>
        <w:spacing w:after="120"/>
      </w:pPr>
      <w:r>
        <w:rPr>
          <w:rFonts w:ascii="Calibri" w:hAnsi="Calibri"/>
          <w:b/>
          <w:color w:val="6E8450"/>
          <w:sz w:val="18"/>
        </w:rPr>
        <w:t>GROWTH SLEEVE · 2026-09-07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Krispy Kreme is a global doughnut and beverage company operating across approximately 30 countries through company-owned shops, franchise locations, and delivered fresh daily (DFD) points of access. The company is executing a turnaround under CEO Josh Charlesworth, pursuing a refranchising strategy, recovering from the terminated McDonald's USA partnership ($28.9M in charges), and addressing legacy debt. Q2 2026 revenue was $331M (-12.8% YoY) but adjusted EBITDA surged 43% to $28.8M with margin expanding 340 bps to 8.7%. Average weekly US sales per door rose 33% YoY to $697. FY2026 guidance: $1.25-$1.35B net revenue, $140-$150M adjusted EBITDA.</w:t>
      </w:r>
    </w:p>
    <w:p>
      <w:r>
        <w:rPr>
          <w:rFonts w:ascii="Calibri" w:hAnsi="Calibri"/>
          <w:b/>
          <w:color w:val="6E8450"/>
          <w:sz w:val="18"/>
        </w:rPr>
        <w:t>22,000 Employees · https://www.krispykreme.com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Krispy Kreme's last five years have been defined by restructuring rather than innovation — the 2021 IPO, the McDonald's USA partnership launch and termination ($28.9M in charges, class action lawsuit), the December 2024 cybersecurity incident, and the ongoing refranchising strategy represent business model turbulence, not successful pivots [1]. Revenue declined from $1.52B (FY2025) to guided $1.25-$1.35B (FY2026), and Q2 revenue fell 12.8% YoY to $331M [2]. AI Deployment (1/2): Krispy Kreme has deployed SoundHound AI-powered ordering screens at drive-thrus, with expansion to additional locations [3]. This represents a genuine AI product shipping to customers, though the deployment is still early-stage and no quantified revenue impact or cost savings have been disclosed. Market Share (1/2): Krispy Kreme is an iconic global doughnut brand with strong consumer recognition across 30 countries, and average weekly US sales per door increased 33% YoY to $697 in Q2 2026, but the brand faces intense competition from Dunkin', local bakeries, and the broader snacking category [2]. Product Pipeline (0/2): Chief Product Officer Alison Holder leads seasonal and limited-time doughnut innovation, but no specific next-generation products with launch dates and revenue visibility have been announced [4]. The refranchising model shift is strategic, not a product pipeline. R&amp;D Intensity (0/1): Food service companies have minimal formal R&amp;D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Krispy Kreme's purpose of 'Touch and Enhance Lives through the Joy that is Krispy Kreme' is clear and somewhat distinctive — it explicitly connects the product to joy and life enhancement, differentiating from generic food service missions [4]. The 'Be Sweet in All That We Do' CSR platform extends the brand's emotional identity into social responsibility. However, it remains aspirational marketing rather than a validated, deeply held cause that shapes strategic decisions through crisis. Community &amp; Charitable Impact (1/2): The inaugural 'Be Sweet Responsibility Report' outlined ESG commitments including 80% recyclable/compostable packaging goals, 50% food waste diversion, and gender parity targets [5]. Krispy Kreme reported 67% people of color representation in its global workforce. These are organized sustainability programs, though without specific charitable dollar amounts disclosed. Employee Retention (1/2): The 'Centre for Peeps' dedicated training facility and 'leadership mix' program with 12 key cultural ingredients demonstrate structured investment in employee development [4]. New COO Nicola Steele brings 15+ years of Krispy Kreme experience, indicating internal talent development. However, CEO turnover (Tattersfield to Charlesworth in 2024) and executive reshuffles create organizational instability. Insider Buying (0/2): No evidence of meaningful net insider buying by CEO Josh Charlesworth or other executives was identified despite the deeply depressed stock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DNUT's financial profile remains deeply distressed — the stock trades at $3.20 with negative trailing EPS and ROE of -58.15%, both scoring at the floor [6]. D/E improved to 140% (from 208%) as refranchising reduces the balance sheet, but remains well above the 70% target, scoring 0.70. Revenue declined further: Q2 2026 was -12.8% YoY and full-year guidance of $1.25-$1.35B represents another 10%+ decline, scoring 0.33 [2]. Profit margin (TTM) of -6.26% scores zero, though the adjusted EBITDA margin expanding 340 bps to 8.7% in Q2 signals operational improvement beneath the GAAP distortion [2]. Forward P/E improved significantly to 52.62 (from 141.2x) as analysts raise forward estimates on turnaround progress, scoring 0.19. The 5-year revenue CAGR is approximately flat (-1%), scoring 0.27. Forward PEG is excluded as unavailable. The turnaround is real: Q2 adjusted EBITDA surged 43% to $28.8M, US average weekly sales per door grew 33% to $697, and digital sales rose 8% — but GAAP-based infrastructure scoring remains deeply negative [2]. Liquidity passes: ~3M avg volume x $3.20 = $9.6M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Krispy Kreme shows elements of infinite game thinking — a distinctive brand purpose centered on joy, genuine investment in employee development through the Centre for Peeps, and willingness to make difficult decisions like exiting the McDonald's partnership and pursuing refranchising. Q2 2026's EBITDA surge of 43% suggests the turnaround strategy is gaining traction. However, the company's recent history of financial turbulence, leadership transitions, and restructuring reflects reactive survival rather than proactive purpose-driven strategy. Sinek would note that the turnaround is driven by financial necessity (5.5x leverage, negative GAAP earnings) rather than by a Just Cause, placing Krispy Kreme in FINITE territory with aspirational elements.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'Touch and Enhance Lives through the Joy that is Krispy Kreme' is a genuine attempt at a cause — connecting doughnuts to joy and community is distinctive and emotionally resonant [4]. The brand has cultural significance that transcends its product category. However, the cause hasn't been tested through decades of consistent execution — CEO turnover (Tattersfield to Charlesworth in 2024), the McDonald's partnership failure, serial restructuring, and the cybersecurity incident suggest the purpose doesn't consistently shape strategic decisions. The cause reads as marketing aspiration rather than the competitive advantage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'Centre for Peeps' dedicated training facility with five key learning components and the 'leadership mix' program embedding 12 cultural ingredients demonstrate genuine organizational investment in team development [4]. New COO Nicola Steele's 15+ years of Krispy Kreme experience and CEO Charlesworth's emphasis on leaders with 'extensive company experience' suggest a values-based culture. However, the leadership reshuffling in 2024-2025, CEO change, COO succession, and refranchising-driven workforce transitions create organizational instability that undermines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Krispy Kreme competes with Dunkin', local artisan bakeries, and the broader snacking category. No evidence in management commentary of acknowledging competitors' strengths as motivation for self-improvement or framing competition as a learning opportunity. The company's competitive narrative focuses on its own brand distinctiveness and DFD channel reach rather than engaging with what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refranchising strategy represents a significant business model transformation — shifting from capital-heavy company-owned operations to an asset-light franchise model with higher margins, as evidenced by Q2 adjusted EBITDA margin expanding 340 bps to 8.7% [2]. Exiting the McDonald's USA partnership and divesting Insomnia Cookies demonstrate willingness to reshape the portfolio. These are meaningful strategic shifts, though driven by financial necessity (reducing leverage) rather than by a Just Cause demanding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Charlesworth's decision to terminate the McDonald's USA partnership — accepting $28.9M in charges and a class action lawsuit — required walking away from near-term revenue to rebuild the business on a sustainable foundation [1]. Accepting revenue decline from $1.52B to guided $1.25-$1.35B while EBITDA improves 38-43% shows willingness to prioritize margin quality over topline growth. However, these decisions were arguably forced by the unsustainable cost structure of the McDonald's program and the debt burden rather than proactive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Krispy Kreme's turnaround is gaining momentum — Q2 2026 adjusted EBITDA surged 43% to $28.8M with margin expanding 340 basis points to 8.7%, following Q1's 38% EBITDA growth [2]. US average weekly sales per door jumped 33% YoY to $697, digital sales grew 8% to 22% of US retail sales, and the refranchising strategy is systematically reducing capital intensity and improving profitability metrics. D/E improved from 208% to 140% as the balance sheet deleverages. FY2026 adjusted EBITDA guidance of $140-$150M represents substantial year-over-year improvement, and the forward P/E compressed from 141x to 53x as analysts raise forward estimates on the improving trajectory [6]. At $3.20 per share, the stock is priced for distress — any sustained GAAP profitability or further EBITDA acceleration could drive significant re-rating. The Inspire score of 47 (ALIGNED) with zero negative attributions and 16 positive categories makes DNUT one of the best faith-alignment profiles in the consumer sector.</w:t>
      </w:r>
    </w:p>
    <w:p>
      <w:pPr>
        <w:spacing w:after="120"/>
      </w:pPr>
      <w:r>
        <w:rPr>
          <w:rFonts w:ascii="Calibri" w:hAnsi="Calibri"/>
          <w:b w:val="0"/>
          <w:color w:val="3A4A28"/>
          <w:sz w:val="20"/>
        </w:rPr>
        <w:t>The bear case remains substantial. Revenue continues to decline — Q2 fell 12.8% YoY to $331M, and FY2026 guidance of $1.25-$1.35B represents another 10%+ contraction from 2025 as refranchising transfers revenue to franchise partners [2]. ROE of -58.15% and profit margin of -6.26% reflect ongoing GAAP losses from impairment charges and restructuring costs. The stock has fallen over 80% from its $17 IPO price in 2021 to $3.20, destroying massive shareholder value through the cumulative damage of the McDonald's partnership failure, cybersecurity incident, Insomnia Cookies divestiture, and persistent negative earnings [6]. D/E of 140% means the balance sheet remains overleveraged with limited margin for error. Forward P/E of 53x assumes a return to profitability that remains unproven on a full-year GAAP basis. The class action lawsuit over the McDonald's partnership disclosure creates ongoing legal and financial risk. The turnaround depends on flawless execution of the refranchising strategy and sustained margin expansion in an inflationary cost environment where input costs (flour, sugar, dairy) and labor costs remain elevated.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EBITDA acceleration toward the $140-$150M FY2026 guidance, driven by refranchising margin expansion (Q2 EBITDA margin 8.7%, up 340 bps) and US same-door productivity gains (average weekly sales +33% YoY to $697) [2]</w:t>
      </w:r>
    </w:p>
    <w:p>
      <w:pPr>
        <w:spacing w:before="40" w:after="40"/>
        <w:ind w:left="283"/>
      </w:pPr>
      <w:r>
        <w:rPr>
          <w:rFonts w:ascii="Calibri" w:hAnsi="Calibri"/>
          <w:b/>
          <w:color w:val="4A6B25"/>
          <w:sz w:val="20"/>
        </w:rPr>
        <w:t xml:space="preserve">2. </w:t>
      </w:r>
      <w:r>
        <w:rPr>
          <w:rFonts w:ascii="Calibri" w:hAnsi="Calibri"/>
          <w:b w:val="0"/>
          <w:color w:val="3A4A28"/>
          <w:sz w:val="20"/>
        </w:rPr>
        <w:t>Return to positive GAAP profitability on a full-year basis, validating the turnaround narrative and potentially triggering institutional investor re-engagement after years of negative earnings — forward P/E compression from 141x to 53x already reflects improving expectations [6]</w:t>
      </w:r>
    </w:p>
    <w:p>
      <w:pPr>
        <w:spacing w:before="40" w:after="40"/>
        <w:ind w:left="283"/>
      </w:pPr>
      <w:r>
        <w:rPr>
          <w:rFonts w:ascii="Calibri" w:hAnsi="Calibri"/>
          <w:b/>
          <w:color w:val="4A6B25"/>
          <w:sz w:val="20"/>
        </w:rPr>
        <w:t xml:space="preserve">3. </w:t>
      </w:r>
      <w:r>
        <w:rPr>
          <w:rFonts w:ascii="Calibri" w:hAnsi="Calibri"/>
          <w:b w:val="0"/>
          <w:color w:val="3A4A28"/>
          <w:sz w:val="20"/>
        </w:rPr>
        <w:t>Balance sheet deleveraging below 4.0x net leverage through refranchising proceeds and free cash flow improvement, reducing the existential debt risk and expanding the universe of potential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140% and continued GAAP losses leave limited margin for execution error — any setback in the refranchising timeline, input cost spike, or revenue decline beyond guidance could trigger covenant stress or require dilutive equity issuance at the $3.20 stock price [6]</w:t>
      </w:r>
    </w:p>
    <w:p>
      <w:pPr>
        <w:spacing w:before="40" w:after="40"/>
        <w:ind w:left="283"/>
      </w:pPr>
      <w:r>
        <w:rPr>
          <w:rFonts w:ascii="Calibri" w:hAnsi="Calibri"/>
          <w:b/>
          <w:color w:val="4A6B25"/>
          <w:sz w:val="20"/>
        </w:rPr>
        <w:t xml:space="preserve">2. </w:t>
      </w:r>
      <w:r>
        <w:rPr>
          <w:rFonts w:ascii="Calibri" w:hAnsi="Calibri"/>
          <w:b w:val="0"/>
          <w:color w:val="3A4A28"/>
          <w:sz w:val="20"/>
        </w:rPr>
        <w:t>Revenue declining 12.8% YoY in Q2 (FY2026 guided -10%+) creates a perception of a shrinking business even though refranchising drives the strategic decline — investors may not differentiate, and topline contraction limits the stock's re-rating potential [2]</w:t>
      </w:r>
    </w:p>
    <w:p>
      <w:pPr>
        <w:spacing w:before="40" w:after="40"/>
        <w:ind w:left="283"/>
      </w:pPr>
      <w:r>
        <w:rPr>
          <w:rFonts w:ascii="Calibri" w:hAnsi="Calibri"/>
          <w:b/>
          <w:color w:val="4A6B25"/>
          <w:sz w:val="20"/>
        </w:rPr>
        <w:t xml:space="preserve">3. </w:t>
      </w:r>
      <w:r>
        <w:rPr>
          <w:rFonts w:ascii="Calibri" w:hAnsi="Calibri"/>
          <w:b w:val="0"/>
          <w:color w:val="3A4A28"/>
          <w:sz w:val="20"/>
        </w:rPr>
        <w:t>Class action lawsuit over McDonald's partnership disclosure and the December 2024 cybersecurity incident create ongoing legal, financial, and reputational risk that could further erode investor confidence and management bandwidth during the critical turnaround period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Krispy Kreme's core business — manufacturing and selling fresh doughnuts through retail shops and delivered fresh daily points of access — faces minimal direct AI substitution risk [1]. Customers buy physical doughnuts for taste and indulgence; AI cannot replace the sensory experience of a hot Original Glazed doughnut. The physical production process, retail real estate, and local delivery logistics create structural moats against AI displacement. However, AI-powered personalized nutrition apps could reduce demand for indulgent snacking, AI-optimized supply chains from competitors could improve competitive positioning, and AI-driven food delivery platforms could disintermediate Krispy Kreme's own DFD channel, preventing a full IMMUNE rating. AI Opportunity (0/1): Krispy Kreme has deployed SoundHound AI ordering screens at drive-thrus [3], but this is an internal operational tool rather than a revenue-generating AI product. No specific AI-driven revenue figures or percentages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Krispy Kreme McDonald's Partnership and Turnaround — Partnership Terminated July 2025 ($28.9M Charges), Class Action Lawsuit, Refranchising Strategy, Q1 2026 EBITDA +38% — BusinessWire, NRN, May 2026</w:t>
      </w:r>
    </w:p>
    <w:p>
      <w:pPr>
        <w:spacing w:before="20" w:after="20"/>
        <w:ind w:left="170"/>
      </w:pPr>
      <w:r>
        <w:rPr>
          <w:rFonts w:ascii="Calibri" w:hAnsi="Calibri"/>
          <w:b/>
          <w:color w:val="4A6B25"/>
          <w:sz w:val="15"/>
        </w:rPr>
        <w:t xml:space="preserve">2. </w:t>
      </w:r>
      <w:r>
        <w:rPr>
          <w:rFonts w:ascii="Calibri" w:hAnsi="Calibri"/>
          <w:b w:val="0"/>
          <w:color w:val="3A4A28"/>
          <w:sz w:val="17"/>
        </w:rPr>
        <w:t>Krispy Kreme Q2 2026 Earnings — Revenue $331M (-12.8% YoY), Adjusted EBITDA $28.8M (+43%), EBITDA Margin 8.7% (+340 bps), US Avg Weekly Sales Per Door $697 (+33%), Digital Sales +8% — August 2026</w:t>
      </w:r>
    </w:p>
    <w:p>
      <w:pPr>
        <w:spacing w:before="20" w:after="20"/>
        <w:ind w:left="170"/>
      </w:pPr>
      <w:r>
        <w:rPr>
          <w:rFonts w:ascii="Calibri" w:hAnsi="Calibri"/>
          <w:b/>
          <w:color w:val="4A6B25"/>
          <w:sz w:val="15"/>
        </w:rPr>
        <w:t xml:space="preserve">3. </w:t>
      </w:r>
      <w:r>
        <w:rPr>
          <w:rFonts w:ascii="Calibri" w:hAnsi="Calibri"/>
          <w:b w:val="0"/>
          <w:color w:val="3A4A28"/>
          <w:sz w:val="17"/>
        </w:rPr>
        <w:t>Krispy Kreme AI Deployment — SoundHound AI Ordering Screens at Drive-Thrus, Expanding to Additional Locations — Social Media Reports, 2026</w:t>
      </w:r>
    </w:p>
    <w:p>
      <w:pPr>
        <w:spacing w:before="20" w:after="20"/>
        <w:ind w:left="170"/>
      </w:pPr>
      <w:r>
        <w:rPr>
          <w:rFonts w:ascii="Calibri" w:hAnsi="Calibri"/>
          <w:b/>
          <w:color w:val="4A6B25"/>
          <w:sz w:val="15"/>
        </w:rPr>
        <w:t xml:space="preserve">4. </w:t>
      </w:r>
      <w:r>
        <w:rPr>
          <w:rFonts w:ascii="Calibri" w:hAnsi="Calibri"/>
          <w:b w:val="0"/>
          <w:color w:val="3A4A28"/>
          <w:sz w:val="17"/>
        </w:rPr>
        <w:t>Krispy Kreme Global Leadership — CEO Josh Charlesworth, COO Nicola Steele (15+ Yrs Experience), CPO Alison Holder, Centre for Peeps Culture — BusinessWire, January 2025</w:t>
      </w:r>
    </w:p>
    <w:p>
      <w:pPr>
        <w:spacing w:before="20" w:after="20"/>
        <w:ind w:left="170"/>
      </w:pPr>
      <w:r>
        <w:rPr>
          <w:rFonts w:ascii="Calibri" w:hAnsi="Calibri"/>
          <w:b/>
          <w:color w:val="4A6B25"/>
          <w:sz w:val="15"/>
        </w:rPr>
        <w:t xml:space="preserve">5. </w:t>
      </w:r>
      <w:r>
        <w:rPr>
          <w:rFonts w:ascii="Calibri" w:hAnsi="Calibri"/>
          <w:b w:val="0"/>
          <w:color w:val="3A4A28"/>
          <w:sz w:val="17"/>
        </w:rPr>
        <w:t>Krispy Kreme 'Be Sweet Responsibility Report' — ESG Commitments, Packaging Goals, 67% POC Workforce, Food Waste Diversion — 2023-2024</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 DNUT Key Statistics: Stock Price $3.20, Forward PE 52.62, D/E 140%, ROE -58.15%, Net Margin -6.26%, No Dividend,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