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DOMO</w:t>
      </w:r>
      <w:r>
        <w:rPr>
          <w:rFonts w:ascii="Calibri" w:hAnsi="Calibri"/>
          <w:b/>
          <w:color w:val="1A2010"/>
          <w:sz w:val="40"/>
        </w:rPr>
        <w:t xml:space="preserve">  Domo, Inc.</w:t>
      </w:r>
    </w:p>
    <w:p>
      <w:pPr>
        <w:spacing w:after="120"/>
      </w:pPr>
      <w:r>
        <w:rPr>
          <w:rFonts w:ascii="Calibri" w:hAnsi="Calibri"/>
          <w:b/>
          <w:color w:val="6E8450"/>
          <w:sz w:val="18"/>
        </w:rPr>
        <w:t>GROWTH SLEEVE · 2026-09-14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Domo is a cloud-based business intelligence platform providing data integration, visualization, analytics, and AI-powered agent capabilities. The platform connects to hundreds of data sources and enables real-time dashboards, reporting, and AI agent workflows through its MCP Server and Agent Catalyst products. Founded in 2010 by Josh James (who previously founded Omniture, sold to Adobe for $1.8B), Domo went public in 2018. The company reported Q4 FY2026 record billings of $111.2M (+8% YoY) and its first non-GAAP quarterly profit ($1.2M), but its debt facility is under a forbearance agreement and the company is exploring strategic alternatives to maximize shareholder value.</w:t>
      </w:r>
    </w:p>
    <w:p>
      <w:r>
        <w:rPr>
          <w:rFonts w:ascii="Calibri" w:hAnsi="Calibri"/>
          <w:b/>
          <w:color w:val="6E8450"/>
          <w:sz w:val="18"/>
        </w:rPr>
        <w:t>888 Employees · https://www.domo.com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Revenue has essentially flatlined at ~$318-319M from FY2024 to FY2026 (FY2026 ending Jan 31, 2026: $318.86M, up just 0.57% YoY), indicating stalled product-market expansion [1][2]. The company won CRN 2025 Products of the Year for BI and Data Analytics but market adoption has not translated to revenue growth. AI Deployment (1/2): Domo launched Agent Catalyst for building autonomous AI agents with governance, an AI Agent Builder, AI Library, and a Model Context Protocol (MCP) Server connecting to OpenAI, Google Gemini, and Anthropic Claude — shipping real AI capabilities to customers [3][4]. Ben Schein was appointed Chief AI and Analytics Officer in May 2026 to drive AI beyond dashboards into live business workflows [3]. Market Share (0/2): Traditional BI market share is eroding as AI-native tools (ChatGPT data analysis, Microsoft Copilot, Google Gemini) reduce demand for legacy dashboarding; analysts argue 'AI is making this company obsolete' [5]. $180M market cap vs. multi-billion competitors signals a subscale position. Product Pipeline (1/2): AI-focused product additions (MCP Server, Agent Builder) are well-defined and shipping at Domopalooza/BUILD 2026, but the strategic alternatives process and debt forbearance create uncertainty about continued development [6]. R&amp;D Intensity (1/1): Significant R&amp;D spending relative to revenue with 74.88% gross margin, consistent with a software company investing in platform evolution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Domo's mission — 'optimizes your business by connecting you to the data, people, and expertise you need to improve business results' — is clear and specific to their domain but interchangeable with any BI/analytics peer. Josh James' broader vision of democratizing data access for 'everyone from the CEO to the front-line worker' adds some distinctiveness [7]. Community Impact (0/2): No evidence of significant charitable programs, community investment, or foundation activity for a company of this size [7]. Employee Retention (0/2): Glassdoor reviews report declining culture — 'since the CEO returned, very little confidence in executive leadership,' forced return-to-office policies, and minimal pay increases outside executives [8]. Employee count dropped to 888, a 7.31% decline of 70 employees YoY [2]. Insider Buying (0/2): Net insider selling dominates — 14 of 15 recent insider transactions are sales, including CEO Josh James selling 96,088 shares and CFO selling 68,483 shares in June 2026, heavily outweighing James' earlier purchase of 13,025 shares [9].</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Domo has never achieved GAAP profitability in 14+ years, with FY2026 net loss of -$55.5M on $318.86M revenue, though Q4 FY2026 achieved its first non-GAAP quarterly profit of $1.2M [1][2]. D/E and ROE are excluded due to negative shareholders' equity (book value per share approximately -$4). Forward P/E is excluded as the company remains GAAP unprofitable with no confirmed forward earnings estimate. Profit margin of -18.6% is below the 0% floor, scoring 0.0 [1]. Revenue growth YoY of 0.57% scores partial credit (0.687 at 1x weight), and 5-year revenue CAGR of ~7.5% scores well (0.833 at 2x weight) [2]. The bright spots are 74.88% gross margin, Q4 record billings of $111.2M (+8% YoY), subscription RPO of $437.9M (+8%), and improving net retention exceeding 96% [1]. However, the debt facility is under a forbearance agreement and cash of $39.1M against $148.4M total debt creates serious balance sheet pressure. Stock price $3.83 with avg daily volume of ~2M yields ~$7.7M daily liquidity, passing the $1M floor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Domo shows mixed signals on infinite thinking. Founder Josh James built and sold Omniture to Adobe for $1.8B, then founded Domo with a vision of democratizing data access. But 14 years of consecutive GAAP losses, stalled growth, debt under forbearance, and the active exploration of a sale suggest the cause may not be sustainable. The strategic alternatives process is itself a finite action — selling the company rather than continuing to build it. Heavy insider selling and deteriorating employee culture further undermine infinite game characteristics.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'Making data work for everyone' reflects a genuine vision of democratized business intelligence that has guided Domo since founding in 2010 [7]. The company consistently pursued cloud-based BI when enterprise vendors dominated on-premise, showing commitment to the vision. However, 14 years without GAAP profitability and active exploration of a sale suggest the cause may not be commercially viable as articulated, and the vision has not survived a leadership transition or been tested through genuine crisis.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deteriorating culture — employees report 'very little confidence in most executive leadership' since the CEO returned, internal rumors contradicting public announcements, forced return-to-office, and minimal pay increases except for executives [8]. The workforce has shrunk to 888 employees (down 7.31% YoY). ISS Governance QualityScore of 10 (worst possible) with Compensation and Shareholder Rights pillar scores of 10 each signals significant governance concerns. Josh James' dual-class control makes Domo a Nasdaq 'controlled company' [6].</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Domo frames competition as an opportunity to improve. The company's positioning emphasizes its own platform capabilities rather than learning from Microsoft's Copilot, Tableau/Salesforce, or Google Looker. The finite nature of the competitive response — exploring a sale rather than competing — suggests a defensive rather than growth mindset [6].</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Domo has pivoted its product strategy toward AI with Agent Catalyst, MCP Server integration, and the appointment of a Chief AI and Analytics Officer — meaningful adaptation in response to the AI disruption threatening traditional BI [3][4]. The strategic alternatives process itself represents willingness to transform the company's ownership structure. However, revenue stagnation (0.57% growth) suggests these pivots have not yet translated to market traction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Josh James has persisted with Domo through 14 years of losses, multiple capital raises, and a 73% stock price decline over the past 52 weeks. The decision to explore strategic alternatives took courage as it acknowledged the limits of the standalone path [6]. However, heavy insider selling (14 of 15 recent transactions are sales by CEO and CFO) and the debt forbearance situation dilute the courage narrative and suggest leadership may be positioning for exits [9].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Domo's primary investment thesis rests on a potential acquisition at a premium to the current ~$180M market cap. The board is exploring strategic alternatives and in advanced negotiations regarding a potential transaction [6]. At 0.56x Price/Sales with 74.88% gross margins, subscription RPO of $437.9M (+8% YoY), and record Q4 billings of $111.2M, the platform could be attractive to a strategic acquirer seeking BI/analytics capabilities enhanced by the new AI agent framework and MCP Server [1][3]. Gross retention exceeding 88% and net retention above 96% (six consecutive quarters of improvement) demonstrate improving customer health [1].</w:t>
      </w:r>
    </w:p>
    <w:p>
      <w:pPr>
        <w:spacing w:after="120"/>
      </w:pPr>
      <w:r>
        <w:rPr>
          <w:rFonts w:ascii="Calibri" w:hAnsi="Calibri"/>
          <w:b w:val="0"/>
          <w:color w:val="3A4A28"/>
          <w:sz w:val="20"/>
        </w:rPr>
        <w:t>However, independent of an acquisition, the fundamental picture is deeply challenging. Revenue has flatlined at ~$319M for three consecutive fiscal years, GAAP losses continue ($55.5M TTM), and AI-native tools are commoditizing the traditional BI market that generates Domo's revenue [5]. The debt facility is under a forbearance agreement with $148.4M total debt against only $39.1M cash, creating potential going-concern risk if a transaction fails to materialize. The ISS Governance QualityScore of 10 (worst possible), dual-class voting control by Josh James, and heavy insider selling (14 of 15 recent transactions) signal significant governance risk [6][9]. The stock has declined 73% over 52 weeks from $18.49 to $3.83, reflecting the market's deep skepticism about standalone viability. SELL recommendation reflects the combination of existential AI disruption risk, unsustainable balance sheet, and governance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strategic alternatives process with potential acquisition at a premium — advanced negotiations could close in H2 2026 [6]</w:t>
      </w:r>
    </w:p>
    <w:p>
      <w:pPr>
        <w:spacing w:before="40" w:after="40"/>
        <w:ind w:left="283"/>
      </w:pPr>
      <w:r>
        <w:rPr>
          <w:rFonts w:ascii="Calibri" w:hAnsi="Calibri"/>
          <w:b/>
          <w:color w:val="4A6B25"/>
          <w:sz w:val="20"/>
        </w:rPr>
        <w:t xml:space="preserve">2. </w:t>
      </w:r>
      <w:r>
        <w:rPr>
          <w:rFonts w:ascii="Calibri" w:hAnsi="Calibri"/>
          <w:b w:val="0"/>
          <w:color w:val="3A4A28"/>
          <w:sz w:val="20"/>
        </w:rPr>
        <w:t>Record Q4 FY2026 billings of $111.2M (+8% YoY), subscription RPO of $437.9M (+8%), and net retention above 96% could support a higher acquisition price [1]</w:t>
      </w:r>
    </w:p>
    <w:p>
      <w:pPr>
        <w:spacing w:before="40" w:after="40"/>
        <w:ind w:left="283"/>
      </w:pPr>
      <w:r>
        <w:rPr>
          <w:rFonts w:ascii="Calibri" w:hAnsi="Calibri"/>
          <w:b/>
          <w:color w:val="4A6B25"/>
          <w:sz w:val="20"/>
        </w:rPr>
        <w:t xml:space="preserve">3. </w:t>
      </w:r>
      <w:r>
        <w:rPr>
          <w:rFonts w:ascii="Calibri" w:hAnsi="Calibri"/>
          <w:b w:val="0"/>
          <w:color w:val="3A4A28"/>
          <w:sz w:val="20"/>
        </w:rPr>
        <w:t>AI product portfolio (Agent Catalyst, MCP Server, AI Agent Builder) could increase strategic value to potential acquirers seeking AI-enhanced analytics capabilities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alternatives process may not result in a transaction, leaving a subscale BI company with debt under forbearance, $148.4M total debt, $39.1M cash, and ongoing losses with no clear path to standalone profitability [6]</w:t>
      </w:r>
    </w:p>
    <w:p>
      <w:pPr>
        <w:spacing w:before="40" w:after="40"/>
        <w:ind w:left="283"/>
      </w:pPr>
      <w:r>
        <w:rPr>
          <w:rFonts w:ascii="Calibri" w:hAnsi="Calibri"/>
          <w:b/>
          <w:color w:val="4A6B25"/>
          <w:sz w:val="20"/>
        </w:rPr>
        <w:t xml:space="preserve">2. </w:t>
      </w:r>
      <w:r>
        <w:rPr>
          <w:rFonts w:ascii="Calibri" w:hAnsi="Calibri"/>
          <w:b w:val="0"/>
          <w:color w:val="3A4A28"/>
          <w:sz w:val="20"/>
        </w:rPr>
        <w:t>AI-native tools from Microsoft Copilot, Google Gemini, and ChatGPT are commoditizing traditional BI dashboarding — Domo's core revenue source — with analysts arguing 'AI is making this company obsolete' [5]</w:t>
      </w:r>
    </w:p>
    <w:p>
      <w:pPr>
        <w:spacing w:before="40" w:after="40"/>
        <w:ind w:left="283"/>
      </w:pPr>
      <w:r>
        <w:rPr>
          <w:rFonts w:ascii="Calibri" w:hAnsi="Calibri"/>
          <w:b/>
          <w:color w:val="4A6B25"/>
          <w:sz w:val="20"/>
        </w:rPr>
        <w:t xml:space="preserve">3. </w:t>
      </w:r>
      <w:r>
        <w:rPr>
          <w:rFonts w:ascii="Calibri" w:hAnsi="Calibri"/>
          <w:b w:val="0"/>
          <w:color w:val="3A4A28"/>
          <w:sz w:val="20"/>
        </w:rPr>
        <w:t>ISS Governance QualityScore of 10 (worst), dual-class voting control, heavy insider selling (14 of 15 recent transactions), and declining employee satisfaction signal deep organizational challenges [6][8][9]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Domo's core BI platform faces direct AI substitution risk — AI-native tools from Microsoft (Copilot), Google (Gemini), and ChatGPT's data analysis capabilities are commoditizing traditional dashboarding and data visualization, the exact functions Domo monetizes [5]. Analysts explicitly argue AI is making the company obsolete. Revenue stagnation (0.57% YoY growth) corroborates that customers are not expanding Domo usage and may be churning to AI-powered alternatives. The strategic alternatives process itself may reflect the board's recognition that standalone survival is challenging in the AI era. CEO Josh James acknowledged that 'most companies have an execution problem more than an AI problem,' but execution has not translated to growth [3]. AI Opportunity (1/1): Domo is actively shipping AI capabilities — Agent Catalyst, MCP Server, AI Agent Builder — and appointed a Chief AI and Analytics Officer in May 2026, demonstrating meaningful adaptation even as the core threat remains existential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Domo Q4 FY2026 Earnings — Revenue $79.6M (+1.1%), FY2026 Revenue $318.86M (+0.57%), billings $111.2M (+8%), non-GAAP operating margin 10%, non-GAAP net income $1.2M, March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WallStreetZen — DOMO Revenue History, Employee Count (888, -7.31% YoY),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Domo Inc. — Ben Schein Appointed Chief AI and Analytics Officer, MCP Server and AI Agent Framework Launch, Domopalooza 2026</w:t>
      </w:r>
    </w:p>
    <w:p>
      <w:pPr>
        <w:spacing w:before="20" w:after="20"/>
        <w:ind w:left="170"/>
      </w:pPr>
      <w:r>
        <w:rPr>
          <w:rFonts w:ascii="Calibri" w:hAnsi="Calibri"/>
          <w:b/>
          <w:color w:val="4A6B25"/>
          <w:sz w:val="15"/>
        </w:rPr>
        <w:t xml:space="preserve">4. </w:t>
      </w:r>
      <w:r>
        <w:rPr>
          <w:rFonts w:ascii="Calibri" w:hAnsi="Calibri"/>
          <w:b w:val="0"/>
          <w:color w:val="3A4A28"/>
          <w:sz w:val="17"/>
        </w:rPr>
        <w:t>Domo BUILD 2026 — AI Innovation Awards and Product Announcements (Agent Catalyst, AI Agent Builder)</w:t>
      </w:r>
    </w:p>
    <w:p>
      <w:pPr>
        <w:spacing w:before="20" w:after="20"/>
        <w:ind w:left="170"/>
      </w:pPr>
      <w:r>
        <w:rPr>
          <w:rFonts w:ascii="Calibri" w:hAnsi="Calibri"/>
          <w:b/>
          <w:color w:val="4A6B25"/>
          <w:sz w:val="15"/>
        </w:rPr>
        <w:t xml:space="preserve">5. </w:t>
      </w:r>
      <w:r>
        <w:rPr>
          <w:rFonts w:ascii="Calibri" w:hAnsi="Calibri"/>
          <w:b w:val="0"/>
          <w:color w:val="3A4A28"/>
          <w:sz w:val="17"/>
        </w:rPr>
        <w:t>Seeking Alpha — 'AI Is Making This Company Obsolete' Analysis; AI disruption of traditional BI, 2026</w:t>
      </w:r>
    </w:p>
    <w:p>
      <w:pPr>
        <w:spacing w:before="20" w:after="20"/>
        <w:ind w:left="170"/>
      </w:pPr>
      <w:r>
        <w:rPr>
          <w:rFonts w:ascii="Calibri" w:hAnsi="Calibri"/>
          <w:b/>
          <w:color w:val="4A6B25"/>
          <w:sz w:val="15"/>
        </w:rPr>
        <w:t xml:space="preserve">6. </w:t>
      </w:r>
      <w:r>
        <w:rPr>
          <w:rFonts w:ascii="Calibri" w:hAnsi="Calibri"/>
          <w:b w:val="0"/>
          <w:color w:val="3A4A28"/>
          <w:sz w:val="17"/>
        </w:rPr>
        <w:t>Domo Inc. — Strategic Alternatives Process, ISS Governance QualityScore 10, Debt Forbearance, Proxy Statement (DEF 14A), 2026</w:t>
      </w:r>
    </w:p>
    <w:p>
      <w:pPr>
        <w:spacing w:before="20" w:after="20"/>
        <w:ind w:left="170"/>
      </w:pPr>
      <w:r>
        <w:rPr>
          <w:rFonts w:ascii="Calibri" w:hAnsi="Calibri"/>
          <w:b/>
          <w:color w:val="4A6B25"/>
          <w:sz w:val="15"/>
        </w:rPr>
        <w:t xml:space="preserve">7. </w:t>
      </w:r>
      <w:r>
        <w:rPr>
          <w:rFonts w:ascii="Calibri" w:hAnsi="Calibri"/>
          <w:b w:val="0"/>
          <w:color w:val="3A4A28"/>
          <w:sz w:val="17"/>
        </w:rPr>
        <w:t>Domo Inc. — Company Mission and Values, domo.com, accessed September 2026</w:t>
      </w:r>
    </w:p>
    <w:p>
      <w:pPr>
        <w:spacing w:before="20" w:after="20"/>
        <w:ind w:left="170"/>
      </w:pPr>
      <w:r>
        <w:rPr>
          <w:rFonts w:ascii="Calibri" w:hAnsi="Calibri"/>
          <w:b/>
          <w:color w:val="4A6B25"/>
          <w:sz w:val="15"/>
        </w:rPr>
        <w:t xml:space="preserve">8. </w:t>
      </w:r>
      <w:r>
        <w:rPr>
          <w:rFonts w:ascii="Calibri" w:hAnsi="Calibri"/>
          <w:b w:val="0"/>
          <w:color w:val="3A4A28"/>
          <w:sz w:val="17"/>
        </w:rPr>
        <w:t>Glassdoor — Domo Employee Reviews (~689 reviews), accessed September 2026</w:t>
      </w:r>
    </w:p>
    <w:p>
      <w:pPr>
        <w:spacing w:before="20" w:after="20"/>
        <w:ind w:left="170"/>
      </w:pPr>
      <w:r>
        <w:rPr>
          <w:rFonts w:ascii="Calibri" w:hAnsi="Calibri"/>
          <w:b/>
          <w:color w:val="4A6B25"/>
          <w:sz w:val="15"/>
        </w:rPr>
        <w:t xml:space="preserve">9. </w:t>
      </w:r>
      <w:r>
        <w:rPr>
          <w:rFonts w:ascii="Calibri" w:hAnsi="Calibri"/>
          <w:b w:val="0"/>
          <w:color w:val="3A4A28"/>
          <w:sz w:val="17"/>
        </w:rPr>
        <w:t>GuruFocus — Insider Trading Activity (Josh James 96,088 shares sold, CFO 68,483 shares sold, 14 of 15 recent transactions are sells), June 2026</w:t>
      </w:r>
    </w:p>
    <w:p>
      <w:pPr>
        <w:spacing w:before="20" w:after="20"/>
        <w:ind w:left="170"/>
      </w:pPr>
      <w:r>
        <w:rPr>
          <w:rFonts w:ascii="Calibri" w:hAnsi="Calibri"/>
          <w:b/>
          <w:color w:val="4A6B25"/>
          <w:sz w:val="15"/>
        </w:rPr>
        <w:t xml:space="preserve">10. </w:t>
      </w:r>
      <w:r>
        <w:rPr>
          <w:rFonts w:ascii="Calibri" w:hAnsi="Calibri"/>
          <w:b w:val="0"/>
          <w:color w:val="3A4A28"/>
          <w:sz w:val="17"/>
        </w:rPr>
        <w:t>StockAnalysis — DOMO Inc Statistics and Valuation: Price $3.83, Market Cap $180M, 52-week decline -73%,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