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DRH</w:t>
      </w:r>
      <w:r>
        <w:rPr>
          <w:rFonts w:ascii="Calibri" w:hAnsi="Calibri"/>
          <w:b/>
          <w:color w:val="1A2010"/>
          <w:sz w:val="40"/>
        </w:rPr>
        <w:t xml:space="preserve">  DiamondRock Hospitality Company</w:t>
      </w:r>
    </w:p>
    <w:p>
      <w:pPr>
        <w:spacing w:after="120"/>
      </w:pPr>
      <w:r>
        <w:rPr>
          <w:rFonts w:ascii="Calibri" w:hAnsi="Calibri"/>
          <w:b/>
          <w:color w:val="6E8450"/>
          <w:sz w:val="18"/>
        </w:rPr>
        <w:t>DIVIDEND SLEEVE · 2026-09-06 · Inspire: 61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Hotel &amp; Resort REITs · NASDAQ · United States</w:t>
      </w:r>
    </w:p>
    <w:p>
      <w:pPr>
        <w:spacing w:after="80"/>
      </w:pPr>
      <w:r>
        <w:rPr>
          <w:rFonts w:ascii="Calibri" w:hAnsi="Calibri"/>
          <w:b w:val="0"/>
          <w:color w:val="3A4A28"/>
          <w:sz w:val="20"/>
        </w:rPr>
        <w:t>DiamondRock Hospitality Company is a self-advised real estate investment trust that owns a leading portfolio of 35 premium quality hotels and resorts with approximately 9,600 rooms across top gateway markets and leisure destinations. Properties operate under major brands including Marriott, Hilton, and Kimpton. The company transferred its listing from NYSE to Nasdaq and appointed Jeffrey Donnelly as CEO in April 2024, streamlining the executive team from six to four members. DRH reported FY2025 revenue of $1.12B, net income of $91.6M, and declared a 2.98% dividend yield. The company targets 50% carbon emissions reduction by 2030 and net-zero by 2050.</w:t>
      </w:r>
    </w:p>
    <w:p>
      <w:r>
        <w:rPr>
          <w:rFonts w:ascii="Calibri" w:hAnsi="Calibri"/>
          <w:b/>
          <w:color w:val="6E8450"/>
          <w:sz w:val="18"/>
        </w:rPr>
        <w:t>200 Employees · https://www.drhc.com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DiamondRock has executed a portfolio optimization strategy over the past five years, selectively selling non-core urban business travel hotels and acquiring premium leisure-oriented properties to improve portfolio quality and RevPAR resilience [1]. This represents one modest strategic repositioning rather than transformative product innovation. AI Deployment (0/2): No evidence of AI-powered products, services, or measurable AI-driven cost savings. Hotel REITs are asset-owning entities that do not typically develop technology products. Market Share (0/2): DiamondRock is a mid-size hotel REIT with $2.48B market cap — not a category leader against larger peers like Host Hotels ($12B+), Park Hotels, and Pebblebrook Hotel Trust. No evidence of meaningful share gains [1]. Product Pipeline (0/2): The company acquires and optimizes hotel properties but does not develop next-generation products with specific launch dates and revenue visibility. Pipeline activity consists of incremental property acquisitions within the existing business model. R&amp;D Intensity (0/1): Hotel REITs do not invest in R&amp;D; capital is deployed for property acquisitions, renovations, and maintenance.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DiamondRock's purpose centers on generating superior risk-adjusted returns for shareholders through ownership of premium quality hotels — a generic REIT objective that is interchangeable with virtually any hospitality REIT [1]. There is no articulated deeper purpose beyond financial returns. Community Impact (1/2): DiamondRock publishes a Corporate Responsibility Report and has earned notable ESG recognition: GRESB ranked #1 as America's Regional Sector Leader for Hotels, ISS ESG Prime Status for Corporate ESG Performance, and specific targets of 50% carbon reduction by 2030 and net-zero by 2050 [3]. These represent genuine corporate responsibility efforts with measurable targets. Employee Retention (0/2): CEO Jeffrey Donnelly was appointed in April 2024, with organizational streamlining from six to four executives. No specific data on employee turnover, tenure, or cultural practices beyond noting internal talent promotion (Briony Quinn to CFO, Justin Leonard to President) [2].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 metrics. D/E of 78% is slightly above the 70% target, scoring 0.97 — moderate leverage typical for hotel REITs [1]. ROE of 9.91% scored 0.66 against the 15% target, reflecting REIT capital structure constraints. Revenue growth YoY of 1.0% (TTM) scored 0.70, reflecting the hospitality sector's post-COVID normalization. Forward P/E of 19.10x scored 1.0, just under the 20x target. Profit margin of 13.52% scored 0.68 against the 20% target. On dividend metrics, payout ratio of 57.04% scored 0.72, consecutive years paid of ~4 (since COVID resumption in 2022) scored 0.40 with 2x weight, and consecutive years growth of 3 scored 0.30 [1]. Revenue growth 5yr CAGR and dividend growth 5yr CAGR are excluded due to COVID distortion making them unreliable. Liquidity floor easily cleared at ~$27.4M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DiamondRock operates primarily with a finite game mindset — the company exists to generate returns for shareholders through hotel real estate ownership, without an articulated Just Cause beyond financial performance. Sinek would note the absence of a purpose that transcends quarterly FFO targets and dividend distributions. The streamlined leadership structure and portfolio optimization show competent management, but the strategic language centers on 'premium quality' and 'risk-adjusted returns' rather than enduring purpose. ESG commitments (GRESB #1, carbon targets) suggest some beyond-profit thinking but remain secondary to the financial mandate.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DiamondRock exists to 'own a leading portfolio of premium quality hotels and resorts' and generate shareholder returns — this is a business strategy, not a Just Cause in Sinek's framework [1]. There is no articulated vision of a future state that inspires sacrifice or endures beyond any single product cycle. The company's sustainability commitments (50% carbon reduction by 2030, net-zero by 2050) suggest some purpose beyond pure returns, but these are operational targets rather than an organizing cause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DiamondRock's organizational restructuring from six to four executives involved promoting internal talent — Briony Quinn to CFO and Justin Leonard to President/COO — suggesting leadership development and internal trust [2]. The streamlined structure reduces organizational complexity. However, CEO Jeffrey Donnelly's tenure is relatively short (appointed April 2024) and no specific data on employee empowerment, retention, or psychological safety was identified beyond these leadership changes.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DiamondRock's leadership acknowledging competitors' strengths or framing competition as motivation for self-improvement. The company competes against Host Hotels, Park Hotels, Pebblebrook, and other hotel REITs, but public commentary focuses on portfolio quality and RevPAR performance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DiamondRock has incrementally adapted its portfolio strategy over time, shifting emphasis from urban business travel hotels toward premium leisure destinations — a strategic repositioning that improved portfolio resilience during and after COVID [1]. The voluntary Nasdaq transfer from NYSE signals organizational flexibility. However, the company remains within the same fundamental business model (hotel REIT) and has not executed a transformative pivot that redefined the enterprise.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Jeffrey Donnelly made a decisive organizational restructuring shortly after appointment, reducing the executive team from six to four members — a leadership simplification that required making difficult personnel decisions [2]. The company committed to ambitious science-based carbon reduction targets (50% by 2030, net-zero by 2050) that require meaningful capital investment [3]. However, these are relatively standard leadership moves for a new CEO rather than pattern-defining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DiamondRock at 19.10x forward earnings and 2.98% dividend yield offers stable income from 35 premium quality hotels across gateway markets and leisure destinations. FY2025 net income surged 140% to $91.6M as operational efficiencies improved profit margin from 3.4% to 8.2%, and Q2 2026 revenue grew 4.1% with EPS more than doubling to $0.44 [1]. The REIT's portfolio of branded properties (Marriott, Hilton, Kimpton) provides revenue visibility through management agreements, and the leisure-oriented repositioning has improved portfolio resilience. GRESB #1 ranking and ISS ESG Prime Status provide governance quality assurance. D/E of 78% is moderate for a hotel REIT, and the stock's AI immunity (physical hotel operations cannot be digitized) provides structural protection against technology disruption.</w:t>
      </w:r>
    </w:p>
    <w:p>
      <w:pPr>
        <w:spacing w:after="120"/>
      </w:pPr>
      <w:r>
        <w:rPr>
          <w:rFonts w:ascii="Calibri" w:hAnsi="Calibri"/>
          <w:b w:val="0"/>
          <w:color w:val="3A4A28"/>
          <w:sz w:val="20"/>
        </w:rPr>
        <w:t>The bear case centers on low growth, cyclical exposure, and limited strategic differentiation. Revenue has been essentially flat — FY2025 revenue of $1.12B declined 0.83% and TTM growth is just 1.0%, with 3-year forecasts of only 2.5% annual growth [1]. Hotel REITs are inherently cyclical and will suffer disproportionately in any recession, as discretionary travel spending declines sharply during economic downturns. The dividend was suspended during COVID (2020-2021) and has only been paid consecutively for approximately 4 years since resumption, limiting income reliability credentials. ROE of 9.91% significantly underperforms the 15% target, reflecting the capital-intensive, low-return nature of hotel real estate. An Innovation score of 1 and Inspiration score of 2 reflect the structural limitations of REITs in the IOWN framework — hotel ownership does not lend itself to product innovation or mission-driven purpose. The overall IOWN score of 43 (WATCH) is dragged primarily by the Excellence dimension, which penalizes asset-owning business models that create shareholder value through capital allocation rather than innovation.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Q2 2026 revenue growth acceleration to 4.1% YoY with EPS more than doubling suggests the portfolio repositioning toward premium leisure properties is driving improved operating performance [1]</w:t>
      </w:r>
    </w:p>
    <w:p>
      <w:pPr>
        <w:spacing w:before="40" w:after="40"/>
        <w:ind w:left="283"/>
      </w:pPr>
      <w:r>
        <w:rPr>
          <w:rFonts w:ascii="Calibri" w:hAnsi="Calibri"/>
          <w:b/>
          <w:color w:val="4A6B25"/>
          <w:sz w:val="20"/>
        </w:rPr>
        <w:t xml:space="preserve">2. </w:t>
      </w:r>
      <w:r>
        <w:rPr>
          <w:rFonts w:ascii="Calibri" w:hAnsi="Calibri"/>
          <w:b w:val="0"/>
          <w:color w:val="3A4A28"/>
          <w:sz w:val="20"/>
        </w:rPr>
        <w:t>Continued dividend growth trajectory — 3 consecutive years of growth since reinstatement — could attract income-oriented investors as the payment track record lengthens and yield at 2.98% remains competitive with REIT peers [1]</w:t>
      </w:r>
    </w:p>
    <w:p>
      <w:pPr>
        <w:spacing w:before="40" w:after="40"/>
        <w:ind w:left="283"/>
      </w:pPr>
      <w:r>
        <w:rPr>
          <w:rFonts w:ascii="Calibri" w:hAnsi="Calibri"/>
          <w:b/>
          <w:color w:val="4A6B25"/>
          <w:sz w:val="20"/>
        </w:rPr>
        <w:t xml:space="preserve">3. </w:t>
      </w:r>
      <w:r>
        <w:rPr>
          <w:rFonts w:ascii="Calibri" w:hAnsi="Calibri"/>
          <w:b w:val="0"/>
          <w:color w:val="3A4A28"/>
          <w:sz w:val="20"/>
        </w:rPr>
        <w:t>GRESB #1 sector ranking and science-based carbon reduction targets (50% by 2030) position DiamondRock favorably for ESG-mandated institutional capital flows into the hotel REIT sector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stagnation at ~1% TTM growth with only 2.5% annual growth forecast — DiamondRock is not a growth story and depends on dividend yield and capital appreciation from a cyclically-sensitive sector [1]</w:t>
      </w:r>
    </w:p>
    <w:p>
      <w:pPr>
        <w:spacing w:before="40" w:after="40"/>
        <w:ind w:left="283"/>
      </w:pPr>
      <w:r>
        <w:rPr>
          <w:rFonts w:ascii="Calibri" w:hAnsi="Calibri"/>
          <w:b/>
          <w:color w:val="4A6B25"/>
          <w:sz w:val="20"/>
        </w:rPr>
        <w:t xml:space="preserve">2. </w:t>
      </w:r>
      <w:r>
        <w:rPr>
          <w:rFonts w:ascii="Calibri" w:hAnsi="Calibri"/>
          <w:b w:val="0"/>
          <w:color w:val="3A4A28"/>
          <w:sz w:val="20"/>
        </w:rPr>
        <w:t>Recession vulnerability as a leisure-heavy hotel REIT — discretionary travel spending would decline sharply in any economic downturn, and the company's COVID-era dividend suspension demonstrates this cyclical risk [1]</w:t>
      </w:r>
    </w:p>
    <w:p>
      <w:pPr>
        <w:spacing w:before="40" w:after="40"/>
        <w:ind w:left="283"/>
      </w:pPr>
      <w:r>
        <w:rPr>
          <w:rFonts w:ascii="Calibri" w:hAnsi="Calibri"/>
          <w:b/>
          <w:color w:val="4A6B25"/>
          <w:sz w:val="20"/>
        </w:rPr>
        <w:t xml:space="preserve">3. </w:t>
      </w:r>
      <w:r>
        <w:rPr>
          <w:rFonts w:ascii="Calibri" w:hAnsi="Calibri"/>
          <w:b w:val="0"/>
          <w:color w:val="3A4A28"/>
          <w:sz w:val="20"/>
        </w:rPr>
        <w:t>Limited dividend track record of only ~4 consecutive years paid since COVID reinstatement reduces income reliability for investors who require long, unbroken payment histories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DiamondRock's core business — owning and operating physical hotel properties — is structurally immune to AI disruption. Hotel rooms, resort experiences, and physical hospitality cannot be digitized or replaced by software [1]. The 35 premium properties in gateway markets and leisure destinations represent tangible real estate assets with intrinsic value independent of technology cycles. Guest demand for physical travel and lodging experiences is a fundamental human need that AI cannot substitute. However, AI could influence the distribution and booking landscape — online travel agencies, direct booking platforms, and AI-powered travel planning tools may shift how guests find and select hotels, potentially affecting marketing costs and distribution channel economics [2]. AI Opportunity (0/1): No AI-generated revenue. DiamondRock does not develop technology products; AI is not a meaningful revenue opportunity for a hotel REIT.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61</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DiamondRock Hospitality FY2025 and H1 2026 Financial Results — Revenue $1.12B (FY2025), Net Income $91.6M (+140%), Q2 2026 Revenue $318.3M (+4.1%), EPS $0.44 — StockAnalysis, Simply Wall St, Investor Relations, 2026</w:t>
      </w:r>
    </w:p>
    <w:p>
      <w:pPr>
        <w:spacing w:before="20" w:after="20"/>
        <w:ind w:left="170"/>
      </w:pPr>
      <w:r>
        <w:rPr>
          <w:rFonts w:ascii="Calibri" w:hAnsi="Calibri"/>
          <w:b/>
          <w:color w:val="4A6B25"/>
          <w:sz w:val="15"/>
        </w:rPr>
        <w:t xml:space="preserve">2. </w:t>
      </w:r>
      <w:r>
        <w:rPr>
          <w:rFonts w:ascii="Calibri" w:hAnsi="Calibri"/>
          <w:b w:val="0"/>
          <w:color w:val="3A4A28"/>
          <w:sz w:val="17"/>
        </w:rPr>
        <w:t>DiamondRock Leadership Changes — CEO Jeffrey Donnelly (April 2024), Executive Team Streamlined to Four Members, Briony Quinn CFO, Justin Leonard President — Investing.com, Investor Relations, 2024-2026</w:t>
      </w:r>
    </w:p>
    <w:p>
      <w:pPr>
        <w:spacing w:before="20" w:after="20"/>
        <w:ind w:left="170"/>
      </w:pPr>
      <w:r>
        <w:rPr>
          <w:rFonts w:ascii="Calibri" w:hAnsi="Calibri"/>
          <w:b/>
          <w:color w:val="4A6B25"/>
          <w:sz w:val="15"/>
        </w:rPr>
        <w:t xml:space="preserve">3. </w:t>
      </w:r>
      <w:r>
        <w:rPr>
          <w:rFonts w:ascii="Calibri" w:hAnsi="Calibri"/>
          <w:b w:val="0"/>
          <w:color w:val="3A4A28"/>
          <w:sz w:val="17"/>
        </w:rPr>
        <w:t>DiamondRock ESG &amp; Sustainability — GRESB #1 Americas Regional Sector Leader Hotels, ISS ESG Prime Status, 50% Carbon Reduction by 2030, Net-Zero by 2050 — Nareit, Corporate Responsibility Report, 2022-2026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