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DVA</w:t>
      </w:r>
      <w:r>
        <w:rPr>
          <w:rFonts w:ascii="Calibri" w:hAnsi="Calibri"/>
          <w:b/>
          <w:color w:val="1A2010"/>
          <w:sz w:val="40"/>
        </w:rPr>
        <w:t xml:space="preserve">  DaVita Inc.</w:t>
      </w:r>
    </w:p>
    <w:p>
      <w:pPr>
        <w:spacing w:after="120"/>
      </w:pPr>
      <w:r>
        <w:rPr>
          <w:rFonts w:ascii="Calibri" w:hAnsi="Calibri"/>
          <w:b/>
          <w:color w:val="6E8450"/>
          <w:sz w:val="18"/>
        </w:rPr>
        <w:t>GROWTH SLEEVE · 2026-09-28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DaVita is one of the two dominant U.S. dialysis providers, operating approximately 2,700 outpatient dialysis centers serving over 200,000 patients domestically and internationally. The company also provides integrated kidney care, home dialysis modalities, and value-based care arrangements. Under CEO Javier Rodriguez, DaVita reported FY2025 revenue of $13.64B (+6.5% YoY), operating income of $2,044M, and adjusted EPS of $10.78. Q2 2026 revenue accelerated to $3.554B with EPS of $4.02. Market cap is approximately $11.4B, and the company targets 3-7% adjusted OI growth and 8-14% adjusted EPS growth annually.</w:t>
      </w:r>
    </w:p>
    <w:p>
      <w:r>
        <w:rPr>
          <w:rFonts w:ascii="Calibri" w:hAnsi="Calibri"/>
          <w:b/>
          <w:color w:val="6E8450"/>
          <w:sz w:val="18"/>
        </w:rPr>
        <w:t>76,000 Employees · https://www.davita.com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DaVita has incrementally expanded from pure outpatient dialysis into integrated kidney care programs, home dialysis modalities (peritoneal dialysis, home hemodialysis), and value-based care arrangements over the past 5 years [1]. These represent service model extensions rather than transformative product launches or business model pivots. The company has not fundamentally reinvented its core dialysis operations. AI Deployment (1/2): DaVita has deployed predictive AI algorithms to identify patients with undiagnosed chronic kidney disease earlier in the care continuum, and uses data analytics to optimize treatment protocols and patient engagement [2]. The company describes 'a very large and very focused effort on AI and data analytics,' though specific AI-driven revenue figures or cost savings have not been publicly quantified. Market Share (2/2): DaVita and Fresenius Medical Care operate as a near-duopoly in U.S. dialysis, together controlling approximately 70% of the market [1]. DaVita's ~2,700 centers and 200,000+ patient base represent a dominant, entrenched market position with high regulatory and capital barriers to entry. Product Pipeline (1/2): DaVita is expanding home dialysis programs and integrated kidney care models, and the appointment of a Chief Strategy Officer in December 2025 signals strategic roadmap development [2]. However, specific next-gen products with named launch dates and revenue visibility are limited — the innovation is in care model evolution rather than product development. R&amp;D Intensity (0/1): DaVita is a healthcare services company with minimal R&amp;D spending relative to revenue; the vast majority of spending goes to center operations, labor, and supplies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DaVita's purpose — 'community first, company second' — is specific, thoughtful, and genuinely intentional, reflecting a culture-driven identity that has been maintained since the company was renamed from Total Renal Care to DaVita ('giving life' in Italian) in 2000 [2]. The Trilogy of Care framework (patients, teammates, community) shapes organizational language, leadership decisions, and teammate engagement in ways that differentiate from peers. CEO Rodriguez has described 'people are at the center of everything we do' as foundational rather than aspirational [2]. However, the purpose has not been tested through a truly existential crisis or multi-decade leadership transition that would earn the highest marks. Community Impact (1/2): DaVita's ESG framework includes five focus areas covering charitable giving, volunteerism, and community engagement, and the company's 'community first' philosophy drives local clinic-level programs [3]. The impact is genuine but structured as general corporate citizenship rather than distinctive, measurable community investment with specific dollar amounts. Employee Retention (1/2): DaVita is known for its 'village' culture and 'teammate' language, and the appointment of Stephanie Hendrickson as Chief People Officer (December 2025) signals continued investment in organizational culture and people development [2]. However, dialysis center staffing faces industry-wide challenges with nurse and technician turnover, and no specific retention metrics were identified. Insider Buying (0/2): No evidence of meaningful net insider buying by executives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ROE of 88.5% is exceptionally high (scoring 1.0), driven by aggressive share repurchases that have reduced the equity base, amplifying returns [1]. Forward P/E of 10.41 is well below the 20 target (scoring 1.0), representing an attractive valuation for a steady-growth healthcare services company [3]. Revenue growth YoY of 5.2% scores 0.84, below the 10% target but reflecting the steady, predictable growth profile of dialysis services [1]. Revenue growth 5yr CAGR of approximately 3.3% (FY2020 ~$11.6B to FY2025 $13.64B) scores 0.55 with 2× weight. Profit margin of 6.1% scores 0.30, reflecting the labor-intensive, regulated-reimbursement nature of dialysis services [1]. D/E of 1242% scores 0.0 — like Commvault, this extreme ratio is driven by aggressive share repurchases that have depleted stockholders' equity rather than unsustainable debt levels, though the absolute debt remains meaningful for a healthcare services company [3]. PEG excluded. Growth stock weighting: weighted sum 5.25 / max 8.0 × 10 = 6.56, rounded to 7. Liquidity easily clears: 826,773 × $178.47 = $147.6M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DaVita has one of the most deliberately articulated organizational cultures in corporate America — the 'village' identity, 'community first, company second' purpose, and Trilogy of Care framework have been maintained for over 25 years since the 2000 rebrand. Through Sinek's lens, this cultural consistency is genuine and differentiating. However, DaVita operates in a regulatory-protected duopoly where the infinite game is partly played for them — the barriers to entry and CMS reimbursement structure reduce the need for the kind of courageous, cause-driven decisions that define true infinite players. The culture is real, but the competitive context doesn't demand the same level of existential flexibility or worthy rival engagement.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DaVita's 'community first, company second' purpose, maintained consistently since the 2000 rebrand from Total Renal Care, is genuine, service-oriented, and has shaped organizational behavior for over 25 years [2]. The Trilogy of Care (patients, teammates, community) and 'village' cultural framework are distinctive among healthcare services companies and clearly influence leadership decisions and teammate engagement. CEO Rodriguez references the purpose in strategic communications as foundational rather than decorative. However, the purpose has not been validated through the kind of existential crisis or costly strategic sacrifice that earns the highest marks — operating dialysis centers profitably under CMS reimbursement is commercially aligned with the cause rather than a sacrifice for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DaVita's 'village' culture is one of the most deliberately cultivated organizational identities in healthcare — the 'teammates' language (not 'employees'), community-first values, and cultural rituals create a distinctive environment [2]. The appointment of a dedicated Chief People Officer reinforces investment in organizational trust. However, dialysis center operations face industry-wide staffing challenges with nurse and technician turnover, and no specific retention metrics demonstrate that the cultural practices translate into measurably above-average employee outcomes.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DaVita's competitive positioning in a duopoly with Fresenius Medical Care does not demonstrate the kind of constructive rivalry — learning from competitors' strengths, using competitive pressure for self-improvement — that Sinek describes [1]. The duopoly dynamic reduces competitive urgency rather than fostering it.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DaVita has evolved incrementally from pure outpatient dialysis to integrated kidney care, home dialysis modalities, and value-based care arrangements, adapting to shifting CMS payment models and patient preferences [1]. However, these are incremental care model expansions within the same fundamental business (kidney care) rather than transformative reinventions. The company has not faced the kind of existential threat that demands a dramatic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DaVita has invested in home dialysis modalities and integrated kidney care models that require upfront investment with uncertain long-term returns, and the company's aggressive share buyback program ($1B+ annually) demonstrates willingness to return capital rather than empire-build [1]. The appointment of a Chief Strategy Officer and Chief People Officer signals investment in long-term organizational capability. However, the company benefits from a regulatory-protected duopoly with predictable CMS reimbursement, reducing the need for the kind of costly, against-the-grain decisions that demonstrate true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DaVita at 10.41x forward earnings represents a compelling value opportunity in defensive healthcare. The company operates in a regulatory-protected duopoly controlling ~70% of U.S. dialysis with approximately 2,700 centers serving 200,000+ patients [1]. FY2025 revenue of $13.64B (+6.5%) and Q2 2026 EPS of $4.02 demonstrate steady, predictable growth, with management targeting 8-14% annual adjusted EPS growth through a combination of modest revenue growth, operating leverage, and aggressive share buybacks [1]. ROE of 88.5% reflects capital efficiency, and the forward P/E of 10.41 prices in minimal growth premium for a business with exceptional barriers to entry, mission-critical services (patients die without dialysis), and a growing patient population driven by rising diabetes and hypertension prevalence. AI-driven predictive algorithms for early kidney disease identification could expand the patient funnel [2]. The company's 25+ year 'community first' culture provides organizational stability.</w:t>
      </w:r>
    </w:p>
    <w:p>
      <w:pPr>
        <w:spacing w:after="120"/>
      </w:pPr>
      <w:r>
        <w:rPr>
          <w:rFonts w:ascii="Calibri" w:hAnsi="Calibri"/>
          <w:b w:val="0"/>
          <w:color w:val="3A4A28"/>
          <w:sz w:val="20"/>
        </w:rPr>
        <w:t>The bear case centers on reimbursement risk, leverage, and growth limitations. D/E of 1242% reflects extreme financial leverage driven by share repurchases — while the absolute debt is manageable for a company generating $2B+ in operating income, any CMS reimbursement cut or adverse regulatory change could stress the balance sheet [1][3]. Revenue growth of 5.2% and a 5yr CAGR of only 3.3% reflect the structural limitations of a dialysis business — the patient population grows slowly, reimbursement rates are negotiated, and home dialysis adoption could shift volume away from higher-reimbursement center-based treatment. Profit margin of 6.1% is thin for a company with this leverage, leaving limited buffer for labor cost inflation or reimbursement pressure. The Inspire MISALIGNED score (-49) limits allocation for faith-based investors despite otherwise strong ESG practices and patient care focus [3]. Earnings growth of 55.8% YoY is largely buyback-driven (reducing share count rather than growing operating profits proportionally), making EPS growth unsustainable if the company exhausts buyback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CMS reimbursement rate increases for dialysis services in 2027 could accelerate revenue growth above the current 5.2% rate, particularly if the Biden administration's kidney care priorities are continued [1]</w:t>
      </w:r>
    </w:p>
    <w:p>
      <w:pPr>
        <w:spacing w:before="40" w:after="40"/>
        <w:ind w:left="283"/>
      </w:pPr>
      <w:r>
        <w:rPr>
          <w:rFonts w:ascii="Calibri" w:hAnsi="Calibri"/>
          <w:b/>
          <w:color w:val="4A6B25"/>
          <w:sz w:val="20"/>
        </w:rPr>
        <w:t xml:space="preserve">2. </w:t>
      </w:r>
      <w:r>
        <w:rPr>
          <w:rFonts w:ascii="Calibri" w:hAnsi="Calibri"/>
          <w:b w:val="0"/>
          <w:color w:val="3A4A28"/>
          <w:sz w:val="20"/>
        </w:rPr>
        <w:t>AI-driven predictive algorithms identifying undiagnosed chronic kidney disease patients earlier could expand DaVita's patient funnel and increase treatment volume across the existing center network [2]</w:t>
      </w:r>
    </w:p>
    <w:p>
      <w:pPr>
        <w:spacing w:before="40" w:after="40"/>
        <w:ind w:left="283"/>
      </w:pPr>
      <w:r>
        <w:rPr>
          <w:rFonts w:ascii="Calibri" w:hAnsi="Calibri"/>
          <w:b/>
          <w:color w:val="4A6B25"/>
          <w:sz w:val="20"/>
        </w:rPr>
        <w:t xml:space="preserve">3. </w:t>
      </w:r>
      <w:r>
        <w:rPr>
          <w:rFonts w:ascii="Calibri" w:hAnsi="Calibri"/>
          <w:b w:val="0"/>
          <w:color w:val="3A4A28"/>
          <w:sz w:val="20"/>
        </w:rPr>
        <w:t>Continued aggressive share buybacks at current 10.41x forward P/E compress the share count and drive 8-14% annual adjusted EPS growth, rewarding patient shareholders with steady capital appreciation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CMS reimbursement cuts or adverse regulatory changes to the ESRD (End-Stage Renal Disease) program could directly compress revenue and margins for the entire dialysis industry, with DaVita's D/E of 1242% amplifying the financial impact [1][3]</w:t>
      </w:r>
    </w:p>
    <w:p>
      <w:pPr>
        <w:spacing w:before="40" w:after="40"/>
        <w:ind w:left="283"/>
      </w:pPr>
      <w:r>
        <w:rPr>
          <w:rFonts w:ascii="Calibri" w:hAnsi="Calibri"/>
          <w:b/>
          <w:color w:val="4A6B25"/>
          <w:sz w:val="20"/>
        </w:rPr>
        <w:t xml:space="preserve">2. </w:t>
      </w:r>
      <w:r>
        <w:rPr>
          <w:rFonts w:ascii="Calibri" w:hAnsi="Calibri"/>
          <w:b w:val="0"/>
          <w:color w:val="3A4A28"/>
          <w:sz w:val="20"/>
        </w:rPr>
        <w:t>Home dialysis adoption acceleration could shift patient volume from higher-reimbursement center-based treatments to lower-cost home modalities, reducing revenue per treatment even as total patient volume grows [1]</w:t>
      </w:r>
    </w:p>
    <w:p>
      <w:pPr>
        <w:spacing w:before="40" w:after="40"/>
        <w:ind w:left="283"/>
      </w:pPr>
      <w:r>
        <w:rPr>
          <w:rFonts w:ascii="Calibri" w:hAnsi="Calibri"/>
          <w:b/>
          <w:color w:val="4A6B25"/>
          <w:sz w:val="20"/>
        </w:rPr>
        <w:t xml:space="preserve">3. </w:t>
      </w:r>
      <w:r>
        <w:rPr>
          <w:rFonts w:ascii="Calibri" w:hAnsi="Calibri"/>
          <w:b w:val="0"/>
          <w:color w:val="3A4A28"/>
          <w:sz w:val="20"/>
        </w:rPr>
        <w:t>Labor cost inflation for nurses and dialysis technicians in a tight healthcare labor market pressures the already-thin 6.1% profit margin, with limited ability to pass costs through to CMS-regulated reimbursement rates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DaVita's core business — operating physical dialysis centers where licensed nurses and technicians perform life-sustaining medical procedures on patients — is structurally immune to AI displacement [1]. Dialysis treatment requires physical presence, medical equipment, sterile environments, and hands-on clinical care that AI cannot substitute. The business is further protected by CMS reimbursement regulation, state licensure requirements, certificate-of-need laws, and the massive capital and operational barriers to opening and staffing dialysis centers. AI may actually expand DaVita's addressable market by enabling earlier identification of chronic kidney disease patients. No analysts have flagged AI as a substitution risk for dialysis services. AI Opportunity (1/1): DaVita generates value from AI-enhanced healthcare services through predictive algorithms that identify undiagnosed kidney disease patients, optimize treatment protocols, and improve patient outcomes [2]. While AI revenue is not separately reported, these capabilities directly support patient acquisition and care quality — the core revenue drivers of the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DaVita FY2025 and Q1-Q2 2026 Earnings — FY2025 revenue $13.64B (+6.5%), OI $2,044M, adjusted EPS $10.78; Q1 2026 revenue $3.416B, EPS $2.87; Q2 2026 revenue $3.554B, EPS $4.02; 3-7% OI growth and 8-14% EPS growth targets, SEC Filings/DaVita Investor Relations, 2025-2026</w:t>
      </w:r>
    </w:p>
    <w:p>
      <w:pPr>
        <w:spacing w:before="20" w:after="20"/>
        <w:ind w:left="170"/>
      </w:pPr>
      <w:r>
        <w:rPr>
          <w:rFonts w:ascii="Calibri" w:hAnsi="Calibri"/>
          <w:b/>
          <w:color w:val="4A6B25"/>
          <w:sz w:val="15"/>
        </w:rPr>
        <w:t xml:space="preserve">2. </w:t>
      </w:r>
      <w:r>
        <w:rPr>
          <w:rFonts w:ascii="Calibri" w:hAnsi="Calibri"/>
          <w:b w:val="0"/>
          <w:color w:val="3A4A28"/>
          <w:sz w:val="17"/>
        </w:rPr>
        <w:t>DaVita Leadership and AI Strategy — CEO Javier Rodriguez, CPO Stephanie Hendrickson and CSO Steve Phillips (Dec 2025), AI predictive algorithms for kidney disease, 'community first, company second' culture, village model, PRNewswire/CIO.com, 2025-2026</w:t>
      </w:r>
    </w:p>
    <w:p>
      <w:pPr>
        <w:spacing w:before="20" w:after="20"/>
        <w:ind w:left="170"/>
      </w:pPr>
      <w:r>
        <w:rPr>
          <w:rFonts w:ascii="Calibri" w:hAnsi="Calibri"/>
          <w:b/>
          <w:color w:val="4A6B25"/>
          <w:sz w:val="15"/>
        </w:rPr>
        <w:t xml:space="preserve">3. </w:t>
      </w:r>
      <w:r>
        <w:rPr>
          <w:rFonts w:ascii="Calibri" w:hAnsi="Calibri"/>
          <w:b w:val="0"/>
          <w:color w:val="3A4A28"/>
          <w:sz w:val="17"/>
        </w:rPr>
        <w:t>DaVita ESG and Financial Data — ESG focus areas (quality of care, diversity, carbon reduction, charitable giving), Inspire MISALIGNED score, Yahoo Finance Key Statistics: Price $178.47, P/E 15.12, Forward P/E 10.41, D/E 1242%, ROE 88.5%, DaVita Newsroom/SEC Filings,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