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DVS</w:t>
      </w:r>
      <w:r>
        <w:rPr>
          <w:rFonts w:ascii="Calibri" w:hAnsi="Calibri"/>
          <w:b/>
          <w:color w:val="1A2010"/>
          <w:sz w:val="40"/>
        </w:rPr>
        <w:t xml:space="preserve">  Dolly Varden Silver Corporation</w:t>
      </w:r>
    </w:p>
    <w:p>
      <w:pPr>
        <w:spacing w:after="120"/>
      </w:pPr>
      <w:r>
        <w:rPr>
          <w:rFonts w:ascii="Calibri" w:hAnsi="Calibri"/>
          <w:b/>
          <w:color w:val="6E8450"/>
          <w:sz w:val="18"/>
        </w:rPr>
        <w:t>GROWTH SLEEVE · 2026-09-18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Silver · NYSE American · Canada</w:t>
      </w:r>
    </w:p>
    <w:p>
      <w:pPr>
        <w:spacing w:after="80"/>
      </w:pPr>
      <w:r>
        <w:rPr>
          <w:rFonts w:ascii="Calibri" w:hAnsi="Calibri"/>
          <w:b w:val="0"/>
          <w:color w:val="3A4A28"/>
          <w:sz w:val="20"/>
        </w:rPr>
        <w:t>Dolly Varden Silver Corporation is a mineral exploration company focused on advancing its 100% held Kitsault Valley Project in the Golden Triangle of British Columbia, Canada. The project hosts a combination of high-grade silver and gold deposits, including the historic Dolly Varden, Torbit, and Homestake Silver mines. Under CEO Shawn Khunkhun (since 2020), the company grew market cap from $20M to ~$260M, raised over $185M in equity, and completed a 56,131-meter drill program in 2025. Dolly Varden shareholders approved a merger of equals with Contango ORE Inc. in March 2026. The company is pre-revenue with $44.6M cash and no debt.</w:t>
      </w:r>
    </w:p>
    <w:p>
      <w:r>
        <w:rPr>
          <w:rFonts w:ascii="Calibri" w:hAnsi="Calibri"/>
          <w:b/>
          <w:color w:val="6E8450"/>
          <w:sz w:val="18"/>
        </w:rPr>
        <w:t>50 Employees · https://dollyvardensilver.com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CEO Shawn Khunkhun has successfully grown Dolly Varden from a $20M to ~$260M market cap company through strategic land acquisitions, resource expansion, and the transformative merger with Contango ORE [2]. The 56,131-meter drill program in 2025 was the largest in company history, expanding the resource base. However, this is execution of a standard exploration playbook — acquire claims, drill, expand resources — rather than a transformative business model innovation. AI Deployment (0/2): No AI deployment or strategy. Standard geological and exploration methods. Market Share (0/2): One of many junior silver/gold explorers in British Columbia's Golden Triangle, with no category leadership or dominant market position [1]. Product Pipeline (0/2): Exploration-stage company with no revenue-generating products or defined production timeline. R&amp;D Intensity (0/1): Exploration spending is high relative to revenue (which is zero), but this is the nature of the business, not a differentiating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Dolly Varden's stated purpose centers on 'discovering and advancing high-grade silver and gold deposits in the Kitsault Valley' — a generic mining exploration mission interchangeable with any junior miner [2]. No articulated purpose beyond resource development and shareholder value creation. Community Impact (0/2): No evidence of charitable giving, community investment, or foundation activity. The company acknowledges environmental responsibilities associated with mining but has not demonstrated proactive community engagement beyond regulatory requirements. Employee Retention (0/2): Small team of approximately 50 people. No retention data, employee culture information, or workforce metrics available for a company of this size. Insider Buying (0/2): No specific insider buying data was identified, though CEO Khunkhun's equity stake alignment through options and warrants is standard for junior mining companies.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set to 0 due to the LIQUIDITY FLOOR rule. Dolly Varden Silver recently listed on NYSE American in April 2025, and yfinance returned no financial data for the DVS ticker, suggesting limited trading history and liquidity on the US exchange [1]. At the current stock price of $2.74, the daily traded value likely falls below the $1M threshold based on typical volumes for junior miners on NYSE American. Beyond the liquidity floor, the company generates zero revenue (exploration-stage), has negative ROE (-), negative profit margins (operating cash flow of -$23.5M), and no earnings. The sole positive metric is the debt-free balance sheet ($44.6M cash, D/E of 0%) [1]. Most infrastructure metrics are unavailable or at floor values, and the stock would score 2-3 even without the liquidity restriction.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Dolly Varden Silver is a finite game player by design — the company exists to discover and define a mineral resource, with the implicit endgame of either developing a mine or being acquired by a larger producer. CEO Shawn Khunkhun has built significant value from $20M to ~$260M, but the strategy is fundamentally about maximizing the value of a geological asset for an exit, not building an enduring organization. The merger with Contango ORE is a scaling event, not evidence of a Just Cause. Junior mining is inherently a finite game of exploration, discovery, and monetization.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articulated Just Cause. The company exists to discover and develop mineral resources for shareholder returns. There is no vision of a future state, no service orientation, and no purpose that transcends the current exploration project. This is standard for junior miners and does not diminish the company's competence, but it places Dolly Varden squarely in the finite game category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organizational culture, employee engagement, or team dynamics for this ~50-person exploration company. Junior miners typically operate with small, project-based teams with high seasonal workforce variation, making trust assessment difficult. No Glassdoor reviews or employee sentiment data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worthy rivals mindset. Competitive language focuses on resource size, grade quality, and exploration success relative to peers — standard finite-game metrics for junior miners. No management commentary acknowledging competitors' strengths or using them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Dolly Varden has expanded from a single-deposit junior miner to a district-scale exploration company through strategic acquisitions, culminating in the merger with Contango ORE [2]. CEO Khunkhun pivoted the company from a passive explorer to an active, aggressive drill-and-acquire growth strategy. This represents meaningful strategic evolution, though it stays within the mining exploration playbook rather than fundamentally reinventing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Khunkhun raised $185M+ in equity to fund aggressive exploration programs and strategic acquisitions, diluting short-term shareholder value to build long-term resource value [2]. The decision to pursue the Contango ORE merger was a bold scaling bet. However, these are standard capital market decisions for junior mining CEOs, not the kind of costly, counter-consensus leadership that Sinek's framework rewards.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Dolly Varden Silver at $2.74/share offers leveraged exposure to silver and gold prices through a district-scale exploration project in British Columbia's Golden Triangle. CEO Shawn Khunkhun has built a track record of value creation, growing market cap from $20M to ~$260M, and the merger with Contango ORE creates a larger, more diversified precious metals explorer [2]. The company holds $44.6M in cash with zero debt, providing a clean balance sheet to fund continued exploration. The 56,131-meter drill program in 2025 was the most ambitious in company history, and the Kitsault Valley Project hosts high-grade silver and gold deposits with district-scale potential [2]. Silver prices are supported by industrial demand (electronics, solar, AI infrastructure) and monetary demand.</w:t>
      </w:r>
    </w:p>
    <w:p>
      <w:pPr>
        <w:spacing w:after="120"/>
      </w:pPr>
      <w:r>
        <w:rPr>
          <w:rFonts w:ascii="Calibri" w:hAnsi="Calibri"/>
          <w:b w:val="0"/>
          <w:color w:val="3A4A28"/>
          <w:sz w:val="20"/>
        </w:rPr>
        <w:t>The bear case is fundamental: Dolly Varden is a pre-revenue exploration company with zero revenue, negative cash flow (-$23.5M operating), and no defined path to production [1]. The stock has declined 9.8% over 52 weeks despite a favorable precious metals environment, suggesting the market is pricing in dilution risk from ongoing capital raises. The recent NYSE American listing (April 2025) and Contango ORE merger create structural uncertainty — yfinance cannot return financial data for the ticker, and trading liquidity on the US exchange is uncertain. The company burns cash to explore, and if drill results disappoint or silver prices decline, the share price could fall significantly. The Inspire Impact Score of 0 (MIXED) reflects minimal ESG data availability for a company of this size. The infrastructure score of 0 (liquidity floor) makes this stock unsuitable for IOWN's framework, which requires minimum daily liquidity of $1M.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drill results from the 2026 exploration program could expand the known resource base at Kitsault Valley and re-rate the stock significantly, particularly if high-grade intercepts extend deposit boundaries [2]</w:t>
      </w:r>
    </w:p>
    <w:p>
      <w:pPr>
        <w:spacing w:before="40" w:after="40"/>
        <w:ind w:left="283"/>
      </w:pPr>
      <w:r>
        <w:rPr>
          <w:rFonts w:ascii="Calibri" w:hAnsi="Calibri"/>
          <w:b/>
          <w:color w:val="4A6B25"/>
          <w:sz w:val="20"/>
        </w:rPr>
        <w:t xml:space="preserve">2. </w:t>
      </w:r>
      <w:r>
        <w:rPr>
          <w:rFonts w:ascii="Calibri" w:hAnsi="Calibri"/>
          <w:b w:val="0"/>
          <w:color w:val="3A4A28"/>
          <w:sz w:val="20"/>
        </w:rPr>
        <w:t>Completion of the Contango ORE merger creates a larger, more diversified precious metals explorer with expanded resource base and broader investor appeal, potentially attracting institutional capital</w:t>
      </w:r>
    </w:p>
    <w:p>
      <w:pPr>
        <w:spacing w:before="40" w:after="40"/>
        <w:ind w:left="283"/>
      </w:pPr>
      <w:r>
        <w:rPr>
          <w:rFonts w:ascii="Calibri" w:hAnsi="Calibri"/>
          <w:b/>
          <w:color w:val="4A6B25"/>
          <w:sz w:val="20"/>
        </w:rPr>
        <w:t xml:space="preserve">3. </w:t>
      </w:r>
      <w:r>
        <w:rPr>
          <w:rFonts w:ascii="Calibri" w:hAnsi="Calibri"/>
          <w:b w:val="0"/>
          <w:color w:val="3A4A28"/>
          <w:sz w:val="20"/>
        </w:rPr>
        <w:t>Rising silver prices driven by AI-era industrial demand (electronics, solar panels, electrical contacts) and monetary demand could lift the entire junior silver mining sector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exploration company with -$23.5M annual operating cash burn requires ongoing capital raises that dilute existing shareholders, and the $44.6M cash position provides limited runway without additional financing [1]</w:t>
      </w:r>
    </w:p>
    <w:p>
      <w:pPr>
        <w:spacing w:before="40" w:after="40"/>
        <w:ind w:left="283"/>
      </w:pPr>
      <w:r>
        <w:rPr>
          <w:rFonts w:ascii="Calibri" w:hAnsi="Calibri"/>
          <w:b/>
          <w:color w:val="4A6B25"/>
          <w:sz w:val="20"/>
        </w:rPr>
        <w:t xml:space="preserve">2. </w:t>
      </w:r>
      <w:r>
        <w:rPr>
          <w:rFonts w:ascii="Calibri" w:hAnsi="Calibri"/>
          <w:b w:val="0"/>
          <w:color w:val="3A4A28"/>
          <w:sz w:val="20"/>
        </w:rPr>
        <w:t>Liquidity risk on the newly listed NYSE American ticker — the stock may fail to maintain daily traded value above $1M, limiting institutional investor participation and creating adverse exit dynamics for IOWN</w:t>
      </w:r>
    </w:p>
    <w:p>
      <w:pPr>
        <w:spacing w:before="40" w:after="40"/>
        <w:ind w:left="283"/>
      </w:pPr>
      <w:r>
        <w:rPr>
          <w:rFonts w:ascii="Calibri" w:hAnsi="Calibri"/>
          <w:b/>
          <w:color w:val="4A6B25"/>
          <w:sz w:val="20"/>
        </w:rPr>
        <w:t xml:space="preserve">3. </w:t>
      </w:r>
      <w:r>
        <w:rPr>
          <w:rFonts w:ascii="Calibri" w:hAnsi="Calibri"/>
          <w:b w:val="0"/>
          <w:color w:val="3A4A28"/>
          <w:sz w:val="20"/>
        </w:rPr>
        <w:t>Exploration risk is inherent — drill programs may fail to discover economic mineralization, resource estimates may not convert to mineable reserves, and permitting and environmental approvals for any future mine face significant uncertainty and timelines measured in years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Mineral exploration and mining are physical-world activities that AI structurally cannot displace. You cannot discover, drill, or extract silver and gold deposits with software [2]. The geological, environmental, and physical engineering challenges of mining are immune to AI substitution. AI may assist with exploration targeting through satellite imagery analysis and geological modeling, but this enhances rather than replaces the core activity. Silver demand may actually increase in the AI era — silver is used in electronics, solar panels, and electrical contacts that support AI infrastructure buildout. No analysts have identified AI disruption risk for mining exploration companies. AI Opportunity (0/1): Dolly Varden does not generate any revenue, let alone AI-related revenue. The company is pre-revenue and has not deployed AI in its exploration operations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 Yahoo Finance — DVS Dolly Varden Silver Statistics: Stock Price $2.74, Market Cap ~$260M, Cash $44.6M, No Debt, FCF -$23.5M,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Dolly Varden Silver 2025 CEO Letter — Shawn Khunkhun, 56,131m Drill Program, District-Scale Strategy, Contango ORE Merger Approval March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SEC Filings — DVS Trading Data, NYSE American Listing April 2025, Contango ORE Merger Details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