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DXST</w:t>
      </w:r>
      <w:r>
        <w:rPr>
          <w:rFonts w:ascii="Calibri" w:hAnsi="Calibri"/>
          <w:b/>
          <w:color w:val="1A2010"/>
          <w:sz w:val="40"/>
        </w:rPr>
        <w:t xml:space="preserve">  Decent Holding Inc.</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Environmental Services · NASDAQ · China</w:t>
      </w:r>
    </w:p>
    <w:p>
      <w:pPr>
        <w:spacing w:after="80"/>
      </w:pPr>
      <w:r>
        <w:rPr>
          <w:rFonts w:ascii="Calibri" w:hAnsi="Calibri"/>
          <w:b w:val="0"/>
          <w:color w:val="3A4A28"/>
          <w:sz w:val="20"/>
        </w:rPr>
        <w:t>Decent Holding Inc. provides industrial wastewater treatment services, ecological river restoration, and microbial products for water quality enhancement in China. The company expanded into AI-powered digital health through its Suncare senior care platform, reaching approximately 480 community service locations and 150,000 paid members by June 2026. Founded in 2022, headquartered in Yantai, China. IPO January 2025. Market cap approximately $5.6M. Completed a 1-for-25 reverse stock split in March 2026. The Schall Law Firm announced a securities fraud investigation in April 2026.</w:t>
      </w:r>
    </w:p>
    <w:p>
      <w:r>
        <w:rPr>
          <w:rFonts w:ascii="Calibri" w:hAnsi="Calibri"/>
          <w:b/>
          <w:color w:val="6E8450"/>
          <w:sz w:val="18"/>
        </w:rPr>
        <w:t>https://www.dxshengtai.com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Decent Holding pivoted from pure-play wastewater treatment to adding an AI-powered digital health/senior care platform (Suncare) within two years of its January 2025 IPO — a meaningful expansion but unproven at this scale with the company still pre-profit [1]. Wastewater treatment revenue surged 1,763% to $9.2M in H1 FY2026 on new project completions. AI Deployment (1/2): The Suncare platform is described as AI-powered, integrating wearables, home health devices, and environmental sensors for digital health profiles; a strategic cooperation agreement with Anhui Taihao Intelligent Technology targets Physical AI and household robotics [2]. However, no measurable AI-driven cost savings or detailed technology differentiation has been disclosed. Market Share (0/2): With a $5.6M market cap and $18.6M in H1 revenue, Decent Holding is a micro-cap participant with no meaningful market share in either China's wastewater treatment or digital health sectors, both dominated by vastly larger competitors. Product Pipeline (1/2): The company targets approximately 1,000 community service centers by year-end 2026 (up from 480), and the Physical AI partnership with Taihao provides expansion narrative, but no specific product launch dates or revenue visibility beyond general growth targets [2]. R&amp;D Intensity (0/1): No disclosed R&amp;D spending figures or evidence of above-industry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Decent Holding positions itself around wastewater treatment and elderly care, suggesting socially relevant business activity, but does not articulate a distinctive mission, vision, or purpose statement beyond commercial descriptions of services — the positioning is generic and interchangeable with any environmental services or elder care company in China [2]. Community Impact (0/2): While the Suncare platform serves elderly communities (150,000 paid members), this is the company's revenue-generating business model, not philanthropy — no evidence of charitable programs, foundation, or community investment beyond the commercial offering was identified. Employee Retention (0/2): No employee count, turnover, tenure, or organizational culture data is publicly available for this micro-cap Chinese company. Insider Buying (0/2): Chairman Dingxin Sun holds 41.58% of ordinary shares and approximately 90.5% of voting power, representing a founding stake rather than recent insider purchases [2].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with approximately 1.8-2.2M shares outstanding post-reverse-split and estimated average daily volume of ~50,000 shares at a stock price of ~$2.50, daily dollar volume is approximately $125,000 — well below the $1,000,000 threshold required by IOWN screening criteria [3]. Beyond illiquidity, the company reported a net loss of -$536K on $18.6M H1 FY2026 revenue despite 238% top-line growth, with negative ROE, negative profit margin (-2.9%), and no forward earnings estimates from analysts [1]. The $5.6M market cap reflects extreme micro-cap risk with concentrated 90.5% voting power and an active securities fraud investigation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Decent Holding exhibits strong finite-game characteristics as a recently public Chinese micro-cap with concentrated voting power (90.5% in the founder's hands), an active securities fraud investigation, and a business model that appears to chase whatever growth narrative is available — pivoting from wastewater treatment to AI-powered digital health within two years of IPO. No evidence of a Just Cause, no demonstrated organizational trust, and no track record of courageous leadership decisions beyond the opportunistic healthcare expansion.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does not articulate why it exists beyond commercial revenue generation. The rapid pivot from wastewater treatment to AI-powered senior care within two years of IPO suggests pursuit of growth narratives rather than a consistent purpose [1][2]. The concentrated 90.5% voting power structure prioritizes founder control over inclusive stakeholder engagement.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is available on organizational culture, employee empowerment, or psychological safety. The 90.5% voting power concentration in the chairman, combined with the ongoing securities fraud investigation by the Schall Law Firm [4], raises concerns about governance transparency. The dual-class share structure inherently limits organizational trust by concentrating decision-making authority.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was found. The company's public communications do not reference learning from competitors or using competitive pressure for self-improvement. In both wastewater treatment and digital health, Decent Holding is a micro-cap participant with no meaningful competitive positioning or strategic dialogue about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pure-play wastewater treatment to adding an AI-powered community healthcare platform demonstrates willingness to evolve the business model and enter adjacent markets [1][2]. However, this is incremental expansion (maintaining wastewater alongside Suncare) rather than transformative reinvention, and the pivot appears market-driven (chasing China's silver economy) rather than purpose-driven in service of a Just Cause. The company is too young to demonstrate proven strategic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leadership decisions was identified. The expansion into Suncare digital health could be characterized as bold for a micro-cap, but reads more as opportunistic growth pursuit than a principled strategic bet. The securities fraud investigation [4] and concentrated voting structure raise governance concerns rather than demonstrating leadership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Decent Holding's H1 FY2026 revenue of $18.6M (+238% YoY) demonstrates explosive top-line growth, driven by a 1,763% surge in wastewater treatment revenue to $9.2M on project completions and the new Suncare digital health platform contributing $3.5M at a 75.1% gross margin [1]. The Suncare platform's expansion to 480 community service centers with 150,000 paid members in China's rapidly aging population (320M+ people aged 60+) creates a potentially large addressable market. The Physical AI partnership with Anhui Taihao adds an emerging technology narrative, and the near-debt-free balance sheet (1.38% D/E) provides financial runway for continued expansion [2].</w:t>
      </w:r>
    </w:p>
    <w:p>
      <w:pPr>
        <w:spacing w:after="120"/>
      </w:pPr>
      <w:r>
        <w:rPr>
          <w:rFonts w:ascii="Calibri" w:hAnsi="Calibri"/>
          <w:b w:val="0"/>
          <w:color w:val="3A4A28"/>
          <w:sz w:val="20"/>
        </w:rPr>
        <w:t>The bear case is overwhelming. At a $5.6M market cap, DXST is an illiquid micro-cap Chinese company with a net loss of -$536K in H1 FY2026 despite explosive revenue growth, meaning the company cannot convert growth into profitability [1]. The securities fraud investigation by the Schall Law Firm for potential violations including false or misleading statements creates material legal risk [4]. Concentrated voting power (90.5% in the founder) leaves minority shareholders without governance recourse. The 1-for-25 reverse share split in March 2026 signals prior price weakness and NASDAQ compliance risk. Daily dollar volume of approximately $125K makes the stock virtually untradeable for any institutional investor. No analyst coverage, no forward estimates, and a VIE structure inherent to Chinese companies listed in the U.S. add layers of risk that far outweigh the growth narrative. The overall score of 27 reflects a zero Infrastructure score (liquidity floor), weak Innovation and Inspiration, and the absence of any Infinite Game qualities.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Suncare platform expansion toward 1,000 community service centers by year-end 2026, potentially doubling the current 480-center footprint and driving training and subscription revenue growth in China's elderly care market [2]</w:t>
      </w:r>
    </w:p>
    <w:p>
      <w:pPr>
        <w:spacing w:before="40" w:after="40"/>
        <w:ind w:left="283"/>
      </w:pPr>
      <w:r>
        <w:rPr>
          <w:rFonts w:ascii="Calibri" w:hAnsi="Calibri"/>
          <w:b/>
          <w:color w:val="4A6B25"/>
          <w:sz w:val="20"/>
        </w:rPr>
        <w:t xml:space="preserve">2. </w:t>
      </w:r>
      <w:r>
        <w:rPr>
          <w:rFonts w:ascii="Calibri" w:hAnsi="Calibri"/>
          <w:b w:val="0"/>
          <w:color w:val="3A4A28"/>
          <w:sz w:val="20"/>
        </w:rPr>
        <w:t>Physical AI partnership with Anhui Taihao Intelligent Technology could create differentiated positioning in community-based robotics and sensor-based health monitoring if commercially deployed [2]</w:t>
      </w:r>
    </w:p>
    <w:p>
      <w:pPr>
        <w:spacing w:before="40" w:after="40"/>
        <w:ind w:left="283"/>
      </w:pPr>
      <w:r>
        <w:rPr>
          <w:rFonts w:ascii="Calibri" w:hAnsi="Calibri"/>
          <w:b/>
          <w:color w:val="4A6B25"/>
          <w:sz w:val="20"/>
        </w:rPr>
        <w:t xml:space="preserve">3. </w:t>
      </w:r>
      <w:r>
        <w:rPr>
          <w:rFonts w:ascii="Calibri" w:hAnsi="Calibri"/>
          <w:b w:val="0"/>
          <w:color w:val="3A4A28"/>
          <w:sz w:val="20"/>
        </w:rPr>
        <w:t>Continued wastewater treatment project wins in China's environmental remediation push, with H1 FY2026 revenue surging 1,763% YoY to $9.2M demonstrating the business can scale on project completions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investigation by the Schall Law Firm for potential violations of securities laws, including possible false or misleading statements, which could result in regulatory action, investor lawsuits, and further share price decline [4]</w:t>
      </w:r>
    </w:p>
    <w:p>
      <w:pPr>
        <w:spacing w:before="40" w:after="40"/>
        <w:ind w:left="283"/>
      </w:pPr>
      <w:r>
        <w:rPr>
          <w:rFonts w:ascii="Calibri" w:hAnsi="Calibri"/>
          <w:b/>
          <w:color w:val="4A6B25"/>
          <w:sz w:val="20"/>
        </w:rPr>
        <w:t xml:space="preserve">2. </w:t>
      </w:r>
      <w:r>
        <w:rPr>
          <w:rFonts w:ascii="Calibri" w:hAnsi="Calibri"/>
          <w:b w:val="0"/>
          <w:color w:val="3A4A28"/>
          <w:sz w:val="20"/>
        </w:rPr>
        <w:t>Extreme illiquidity with daily dollar volume of approximately $125K and a $5.6M market cap makes meaningful position sizing impossible and creates severe execution risk — the 1-for-25 reverse split in March 2026 signals NASDAQ listing compliance pressure [3]</w:t>
      </w:r>
    </w:p>
    <w:p>
      <w:pPr>
        <w:spacing w:before="40" w:after="40"/>
        <w:ind w:left="283"/>
      </w:pPr>
      <w:r>
        <w:rPr>
          <w:rFonts w:ascii="Calibri" w:hAnsi="Calibri"/>
          <w:b/>
          <w:color w:val="4A6B25"/>
          <w:sz w:val="20"/>
        </w:rPr>
        <w:t xml:space="preserve">3. </w:t>
      </w:r>
      <w:r>
        <w:rPr>
          <w:rFonts w:ascii="Calibri" w:hAnsi="Calibri"/>
          <w:b w:val="0"/>
          <w:color w:val="3A4A28"/>
          <w:sz w:val="20"/>
        </w:rPr>
        <w:t>VIE structure risk inherent to Chinese companies listed on NASDAQ, combined with 90.5% concentrated voting power and zero analyst coverage, creates opaque governance with no external accountability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Decent Holding's core wastewater treatment business involves physical-world operations — industrial wastewater cleansing, ecological river restoration, and microbial product application — that AI structurally cannot displace [1]. Water treatment requires biological and chemical processes, physical infrastructure, and on-site operations that are immune to AI substitution. The Suncare digital health platform actively leverages AI as an enabler rather than facing AI as a threat. However, the digital health business operates in a space where established Chinese tech platforms (Tencent Health, Alibaba Health, JD Health) could deploy far superior AI capabilities, creating competitive vulnerability for a $5.6M market cap company with no proprietary AI technology or data moat [2]. AI Opportunity (1/1): The Suncare platform generated $3.5M in AI-related training revenue in H1 FY2026 with a 75.1% gross margin, representing quantifiable AI revenue contribution from the AI-powered digital health service reaching 150,000 paid members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Decent Holding Inc. First Half Fiscal Year 2026 Financial Results — Revenue $18.6M (+238% YoY), Wastewater $9.2M (+1,763%), Suncare $3.5M (75.1% GM), Net Loss -$536K — GlobeNewsWire, August 4, 2026</w:t>
      </w:r>
    </w:p>
    <w:p>
      <w:pPr>
        <w:spacing w:before="20" w:after="20"/>
        <w:ind w:left="170"/>
      </w:pPr>
      <w:r>
        <w:rPr>
          <w:rFonts w:ascii="Calibri" w:hAnsi="Calibri"/>
          <w:b/>
          <w:color w:val="4A6B25"/>
          <w:sz w:val="15"/>
        </w:rPr>
        <w:t xml:space="preserve">2. </w:t>
      </w:r>
      <w:r>
        <w:rPr>
          <w:rFonts w:ascii="Calibri" w:hAnsi="Calibri"/>
          <w:b w:val="0"/>
          <w:color w:val="3A4A28"/>
          <w:sz w:val="17"/>
        </w:rPr>
        <w:t>Decent Holding AI Strategy and Business Expansion — Suncare Platform, Physical AI Partnership with Anhui Taihao, 480 Community Centers, 150,000 Paid Members — Company Releases, StockAnalysis,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CNN — DXST Key Statistics: Stock Price ~$2.50, Market Cap ~$5.6M, Avg Volume ~50K Post-Split,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Schall Law Firm — DXST Securities Fraud Investigation for Potential Violations of Securities Laws — GlobeNewsWire, April 27,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