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ECX</w:t>
      </w:r>
      <w:r>
        <w:rPr>
          <w:rFonts w:ascii="Calibri" w:hAnsi="Calibri"/>
          <w:b/>
          <w:color w:val="1A2010"/>
          <w:sz w:val="40"/>
        </w:rPr>
        <w:t xml:space="preserve">  ECARX Holdings, Inc.</w:t>
      </w:r>
    </w:p>
    <w:p>
      <w:pPr>
        <w:spacing w:after="120"/>
      </w:pPr>
      <w:r>
        <w:rPr>
          <w:rFonts w:ascii="Calibri" w:hAnsi="Calibri"/>
          <w:b/>
          <w:color w:val="6E8450"/>
          <w:sz w:val="18"/>
        </w:rPr>
        <w:t>GROWTH SLEEVE · 2026-08-25 · Inspire: 53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Auto Parts · NASDAQ · China</w:t>
      </w:r>
    </w:p>
    <w:p>
      <w:pPr>
        <w:spacing w:after="80"/>
      </w:pPr>
      <w:r>
        <w:rPr>
          <w:rFonts w:ascii="Calibri" w:hAnsi="Calibri"/>
          <w:b w:val="0"/>
          <w:color w:val="3A4A28"/>
          <w:sz w:val="20"/>
        </w:rPr>
        <w:t>ECARX Holdings, Inc. develops automotive computing platforms, system-on-chip core modules, intelligent cockpit and driving solutions, and software stacks. Founded in 2017 by Geely founder Li Shufu, ECARX products are deployed in over 11 million vehicles. Q2 2026 revenue surged 45% to $225.2M with gross margin nearly doubling to 19.8%, driven by Antora and Pikes AI platform adoption. Full-year 2026 guidance reaffirmed at $1.0-1.1B. Governance strengthened with Lone Fonss Schroder as independent Chairperson (April 2026).</w:t>
      </w:r>
    </w:p>
    <w:p>
      <w:r>
        <w:rPr>
          <w:rFonts w:ascii="Calibri" w:hAnsi="Calibri"/>
          <w:b/>
          <w:color w:val="6E8450"/>
          <w:sz w:val="18"/>
        </w:rPr>
        <w:t>1,800 Employees · https://www.ecarxgroup.com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ECARX has successfully pivoted from a Geely-captive supplier to a global automotive computing platform company. Q2 2026 validated this transformation with revenue surging 45% YoY to $225.2M, driven by Antora high-end computing shipments up 92% QoQ and 52% YoY, and Pikes AI platform shipments exploding 43% QoQ and over 2,000% YoY [1]. The May Mobility autonomous fleet partnership (May 2026) and Depop of Flyme Software for end-to-end OS capabilities expand the company beyond cockpit computing. AI Deployment (2/2): ECARX ships AI-powered products with measurable results. AutoGPT in-vehicle AI system is live with DriveDreamer World Model integration for autonomous driving simulation [2]. ECARXperience is a generative AI-powered in-vehicle HMI system shipping to OEMs. R&amp;D costs were reduced 32% YoY through internal AI deployment, representing quantified AI-driven efficiency gains — a concrete example of AI both as product and cost reducer [1][3]. Market Share (1/2): ECARX has products in over 11 million vehicles but remains a mid-tier player competing against Qualcomm, NVIDIA, and Mobileye in the broader automotive computing market [2]. Growing share outside China with higher-value platforms. Product Pipeline (1/2): May Mobility partnership targeting thousands of autonomy-enabled vehicles with 50% cost efficiency by 2028, LiDAR integration deepening, and software revenue expansion [1][2]. Specific launch timelines for non-May Mobility products are limited. R&amp;D Intensity (1/1): Despite the 32% cost reduction, ECARX maintains meaningful R&amp;D investment through AI-driven efficiency — achieving more output with fewer resources, which is a sign of innovation intensity rather than retreat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ECARX articulates its mission as 'building the vehicle mind at the heart of smart mobility' and aims to 'redefine the driving experience by making it safer and more enjoyable for everyone' [4]. Clear and purposeful for automotive technology but not deeply distinctive beyond the industry norm. Community Impact (1/2): ECARX's global expansion across 13 locations creates jobs and technology transfer, and the company cites sustainability values, but no specific charitable programs, foundation work, or quantified community investment was identified [4]. Employee Retention (1/2): Approximately 1,800 employees with stable founder-led leadership under CEO Ziyu Shen since 2017. The appointment of Lone Fonss Schroder as independent Chairperson (April 2026) and Dylan Jeng as CFO strengthens governance [3]. No specific retention/turnover data available. Insider Buying (1/2): Geely Holding invested $45.6M through a private placement of 27.3M shares at $1.67/share in January 2026 — a meaningful vote of confidence from the strategic founder-linked entity, though this is a corporate strategic investment rather than personal executive insider buying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ECARX remains unprofitable with negative shareholders' equity, making D/E and ROE metrics not meaningful (scored 0) [6]. Revenue growth is the strongest metric: Q2 2026 revenue surged 45% YoY to $225.2M, and full-year 2026 guidance of $1.0-1.1B implies 18-30% growth [1]. The 5-year revenue CAGR from $436M (2021) to $848M (2025) of approximately 18% scores a perfect 1.0 with 2x weight. Gross margin nearly doubled to 19.8% in Q2 2026 and net loss narrowed sharply to $12.0M, showing dramatic margin improvement [1]. However, TTM net margin of -6.5% still scores 0. Forward P/E and PEG are not calculable for an unprofitable company and excluded. The stock has rallied 89% from $1.13 to $2.14 since the June screen, and daily liquidity improved to $4.94M (2.31M shares × $2.14), well above the $1M threshold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ECARX under founder-CEO Ziyu Shen shows elements of infinite thinking — maintaining the founding vision of 'building the vehicle mind' since 2017, investing through sustained losses to build global capability, and separating the Chair/CEO roles to strengthen long-term governance (Lone Fonss Schroder appointed April 2026). The Q2 2026 results validate the long-term bet with revenue surging 45%. However, as a young company (founded 2017, public 2022), ECARX has not been tested through multiple market cycles or leadership transitions, and the imperative to achieve profitability creates finite-game pressures.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ECARX's purpose of 'building the vehicle mind at the heart of smart mobility' is genuine and has driven strategic decisions — expanding globally beyond Geely, investing in autonomous driving via May Mobility, and acquiring Flyme Software for end-to-end OS capabilities [2][4]. Q2 2026's 45% revenue growth demonstrates the cause is producing tangible results. However, the company is less than a decade old and has not proven this cause through market crises or leadership transitions.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ECARX maintains approximately 1,800 employees across 13 global locations with stable founder-led leadership [4]. The governance upgrade — appointing Lone Fonss Schroder as independent Chairperson and separating Chair/CEO roles (April 2026) — demonstrates organizational maturity [3]. The company managed significant cost restructuring (R&amp;D -32%, SG&amp;A reductions) without evident organizational instability [1]. No specific evidence of exceptional trust culture or retention metrics was found.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ECARX competes against Qualcomm, NVIDIA, and Mobileye — dominant players with vastly greater resources — and uses their strengths as motivation to differentiate through cost efficiency, vertical integration, and OEM customization rather than attempting to out-resource them [2]. The strategy of targeting cost-sensitive OEM segments and autonomous fleet operators (May Mobility) demonstrates competitive self-awareness oriented toward finding unique positioning.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ECARX has evolved meaningfully from a Geely-captive component supplier to a global independent automotive computing platform company with partnerships spanning autonomous driving (May Mobility), LiDAR integration, and software platforms [1][2]. The pivot to AI-first platforms (Pikes with 2,000%+ YoY growth) shows willingness to evolve. However, the company is too young to have had to abandon a profitable core business — these changes represent natural business evolution.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ECARX has invested through sustained losses to build long-term capability — deploying capital raised from Geely ($45.6M January 2026) and other investors into global R&amp;D infrastructure, autonomous driving partnerships, and AI platform development while still unprofitable [1][5]. The company accepted a 22% Q1 revenue decline while repositioning for the Q2 acceleration, showing willingness to accept near-term pain for long-term positioning. However, these investments are funded by external capital rather than by sacrificing existing profitable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ECARX delivered a breakout Q2 2026 with revenue surging 45% YoY to $225.2M, gross margin nearly doubling to 19.8%, and net loss narrowing sharply to $12.0M [1]. Pikes AI platform shipments exploded 2,000%+ YoY and Antora high-end solutions grew 52%, demonstrating the shift toward higher-value, higher-margin computing platforms is producing real financial results. Management reaffirmed full-year guidance of $1.0-1.1B, which would mark ECARX's first billion-dollar revenue year. The May Mobility autonomous fleet partnership targets 50% cost efficiency and global scaling by 2028, opening a significant new market [2]. Governance strengthened with Lone Fonss Schroder as independent Chairperson. At ~$815M market cap, the stock trades at roughly 0.8x forward revenue for a company growing 45% with improving margins — a compelling valuation if the profitability trajectory holds.</w:t>
      </w:r>
    </w:p>
    <w:p>
      <w:pPr>
        <w:spacing w:after="120"/>
      </w:pPr>
      <w:r>
        <w:rPr>
          <w:rFonts w:ascii="Calibri" w:hAnsi="Calibri"/>
          <w:b w:val="0"/>
          <w:color w:val="3A4A28"/>
          <w:sz w:val="20"/>
        </w:rPr>
        <w:t>The bear case centers on ECARX's fragile financial position and competitive exposure. Negative shareholders' equity of approximately -$240M, $505.8M debt against $109.3M cash, and continued operating losses create balance sheet risk [6]. Q1 2026's -22% revenue decline demonstrates lumpiness that could recur. The China automotive market remains challenging, with management cautioning about software revenue softness and memory cost inflation pressuring profitability [1]. ECARX competes against NVIDIA, Qualcomm, and Mobileye — companies with 100x+ scale and resources in automotive AI computing — and its cost advantage could erode as larger players move down-market. Geely ecosystem concentration remains a risk despite diversification progress. The stock's 89% rally from $1.13 to $2.14 since June has compressed the margin of safety, and the Inspire Impact Score of 53 (ALIGNED) is favorable but the China-based corporate structure introduces VIE/geopolitical risks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Path to sustained profitability — Q2 gross margin of 19.8% and net loss of only $12M suggest ECARX could achieve quarterly profitability in H2 2026, a transformative milestone for the stock at sub-1x forward revenue valuation [1]</w:t>
      </w:r>
    </w:p>
    <w:p>
      <w:pPr>
        <w:spacing w:before="40" w:after="40"/>
        <w:ind w:left="283"/>
      </w:pPr>
      <w:r>
        <w:rPr>
          <w:rFonts w:ascii="Calibri" w:hAnsi="Calibri"/>
          <w:b/>
          <w:color w:val="4A6B25"/>
          <w:sz w:val="20"/>
        </w:rPr>
        <w:t xml:space="preserve">2. </w:t>
      </w:r>
      <w:r>
        <w:rPr>
          <w:rFonts w:ascii="Calibri" w:hAnsi="Calibri"/>
          <w:b w:val="0"/>
          <w:color w:val="3A4A28"/>
          <w:sz w:val="20"/>
        </w:rPr>
        <w:t>Pikes AI platform hypergrowth (2,000%+ YoY shipments in Q2) could establish ECARX as the leading cost-efficient AI computing platform for Chinese and emerging-market OEMs that cannot afford NVIDIA pricing [1]</w:t>
      </w:r>
    </w:p>
    <w:p>
      <w:pPr>
        <w:spacing w:before="40" w:after="40"/>
        <w:ind w:left="283"/>
      </w:pPr>
      <w:r>
        <w:rPr>
          <w:rFonts w:ascii="Calibri" w:hAnsi="Calibri"/>
          <w:b/>
          <w:color w:val="4A6B25"/>
          <w:sz w:val="20"/>
        </w:rPr>
        <w:t xml:space="preserve">3. </w:t>
      </w:r>
      <w:r>
        <w:rPr>
          <w:rFonts w:ascii="Calibri" w:hAnsi="Calibri"/>
          <w:b w:val="0"/>
          <w:color w:val="3A4A28"/>
          <w:sz w:val="20"/>
        </w:rPr>
        <w:t>May Mobility autonomous fleet partnership ramping toward thousands of autonomy-enabled vehicles by 2028, representing a major non-Geely revenue diversification into the growing autonomous ride-hail market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Negative shareholders' equity of -$240M and $505.8M total debt against $109.3M cash create near-term liquidity risk — if Q2 growth proves unsustainable or capital markets tighten, ECARX may face dilutive financing at unfavorable terms [6]</w:t>
      </w:r>
    </w:p>
    <w:p>
      <w:pPr>
        <w:spacing w:before="40" w:after="40"/>
        <w:ind w:left="283"/>
      </w:pPr>
      <w:r>
        <w:rPr>
          <w:rFonts w:ascii="Calibri" w:hAnsi="Calibri"/>
          <w:b/>
          <w:color w:val="4A6B25"/>
          <w:sz w:val="20"/>
        </w:rPr>
        <w:t xml:space="preserve">2. </w:t>
      </w:r>
      <w:r>
        <w:rPr>
          <w:rFonts w:ascii="Calibri" w:hAnsi="Calibri"/>
          <w:b w:val="0"/>
          <w:color w:val="3A4A28"/>
          <w:sz w:val="20"/>
        </w:rPr>
        <w:t>Revenue lumpiness (Q1 -22%, Q2 +45%) and management cautions about China market challenges, software revenue softness, and memory cost inflation could pressure H2 margins despite the Q2 improvement [1]</w:t>
      </w:r>
    </w:p>
    <w:p>
      <w:pPr>
        <w:spacing w:before="40" w:after="40"/>
        <w:ind w:left="283"/>
      </w:pPr>
      <w:r>
        <w:rPr>
          <w:rFonts w:ascii="Calibri" w:hAnsi="Calibri"/>
          <w:b/>
          <w:color w:val="4A6B25"/>
          <w:sz w:val="20"/>
        </w:rPr>
        <w:t xml:space="preserve">3. </w:t>
      </w:r>
      <w:r>
        <w:rPr>
          <w:rFonts w:ascii="Calibri" w:hAnsi="Calibri"/>
          <w:b w:val="0"/>
          <w:color w:val="3A4A28"/>
          <w:sz w:val="20"/>
        </w:rPr>
        <w:t>Competition from NVIDIA (Drive Thor), Qualcomm (Snapdragon Ride), and Mobileye with 100x+ scale and resources — ECARX's cost-efficiency advantage could erode as larger players target the same OEM segments with superior AI silicon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ECARX operates in automotive computing — a sector that AI fundamentally enables rather than disrupts. The company builds physical computing platforms, SoC modules, and sensor suites that power intelligent vehicles, creating a hardware-software stack that AI cannot substitute [2]. Q2 2026's 2,000%+ YoY growth in Pikes AI platform shipments demonstrates the company is riding the AI wave in automotive computing [1]. However, ECARX faces competitive pressure from NVIDIA (Drive Thor), Qualcomm (Snapdragon Ride), and Mobileye — companies with 100x+ ECARX's scale and resources in automotive AI silicon. The core risk is not AI disruption but that larger AI-native competitors outspend and outscale ECARX in the automotive compute market. AI Opportunity (1/1): ECARX generates substantial AI-embedded revenue. AutoGPT in-vehicle AI system ships with DriveDreamer World Model, ECARXperience generative HMI is deployed to OEMs, and the Pikes AI platform saw 2,000%+ YoY shipment growth in Q2 2026 [1][2]. The May Mobility autonomous fleet partnership represents a direct AI revenue opportunity targeting fleet scaling by 2028.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ECARX Q2 2026 Earnings Release — Revenue $225.2M (+45% YoY), Gross Margin 19.8%, Net Loss $12.0M, Antora +52% YoY, Pikes +2,000% YoY — August 11, 2026</w:t>
      </w:r>
    </w:p>
    <w:p>
      <w:pPr>
        <w:spacing w:before="20" w:after="20"/>
        <w:ind w:left="170"/>
      </w:pPr>
      <w:r>
        <w:rPr>
          <w:rFonts w:ascii="Calibri" w:hAnsi="Calibri"/>
          <w:b/>
          <w:color w:val="4A6B25"/>
          <w:sz w:val="15"/>
        </w:rPr>
        <w:t xml:space="preserve">2. </w:t>
      </w:r>
      <w:r>
        <w:rPr>
          <w:rFonts w:ascii="Calibri" w:hAnsi="Calibri"/>
          <w:b w:val="0"/>
          <w:color w:val="3A4A28"/>
          <w:sz w:val="17"/>
        </w:rPr>
        <w:t>ECARX AI Innovation — AutoGPT with DriveDreamer, ECARXperience, May Mobility Partnership, LiDAR Push — ir.ecarxgroup.com, 2026</w:t>
      </w:r>
    </w:p>
    <w:p>
      <w:pPr>
        <w:spacing w:before="20" w:after="20"/>
        <w:ind w:left="170"/>
      </w:pPr>
      <w:r>
        <w:rPr>
          <w:rFonts w:ascii="Calibri" w:hAnsi="Calibri"/>
          <w:b/>
          <w:color w:val="4A6B25"/>
          <w:sz w:val="15"/>
        </w:rPr>
        <w:t xml:space="preserve">3. </w:t>
      </w:r>
      <w:r>
        <w:rPr>
          <w:rFonts w:ascii="Calibri" w:hAnsi="Calibri"/>
          <w:b w:val="0"/>
          <w:color w:val="3A4A28"/>
          <w:sz w:val="17"/>
        </w:rPr>
        <w:t>ECARX Governance Updates — Lone Fonss Schroder Chairperson (April 2026), Dylan Jeng CFO, Chair/CEO Separation — ir.ecarxgroup.com</w:t>
      </w:r>
    </w:p>
    <w:p>
      <w:pPr>
        <w:spacing w:before="20" w:after="20"/>
        <w:ind w:left="170"/>
      </w:pPr>
      <w:r>
        <w:rPr>
          <w:rFonts w:ascii="Calibri" w:hAnsi="Calibri"/>
          <w:b/>
          <w:color w:val="4A6B25"/>
          <w:sz w:val="15"/>
        </w:rPr>
        <w:t xml:space="preserve">4. </w:t>
      </w:r>
      <w:r>
        <w:rPr>
          <w:rFonts w:ascii="Calibri" w:hAnsi="Calibri"/>
          <w:b w:val="0"/>
          <w:color w:val="3A4A28"/>
          <w:sz w:val="17"/>
        </w:rPr>
        <w:t>ECARX Mission and About Us — 'Building the Vehicle Mind at the Heart of Smart Mobility' — ecarxgroup.com</w:t>
      </w:r>
    </w:p>
    <w:p>
      <w:pPr>
        <w:spacing w:before="20" w:after="20"/>
        <w:ind w:left="170"/>
      </w:pPr>
      <w:r>
        <w:rPr>
          <w:rFonts w:ascii="Calibri" w:hAnsi="Calibri"/>
          <w:b/>
          <w:color w:val="4A6B25"/>
          <w:sz w:val="15"/>
        </w:rPr>
        <w:t xml:space="preserve">5. </w:t>
      </w:r>
      <w:r>
        <w:rPr>
          <w:rFonts w:ascii="Calibri" w:hAnsi="Calibri"/>
          <w:b w:val="0"/>
          <w:color w:val="3A4A28"/>
          <w:sz w:val="17"/>
        </w:rPr>
        <w:t>Geely Holding $45.6M Private Placement — 27.3M shares at $1.67/share, January 2026 — SEC Form 6-K</w:t>
      </w:r>
    </w:p>
    <w:p>
      <w:pPr>
        <w:spacing w:before="20" w:after="20"/>
        <w:ind w:left="170"/>
      </w:pPr>
      <w:r>
        <w:rPr>
          <w:rFonts w:ascii="Calibri" w:hAnsi="Calibri"/>
          <w:b/>
          <w:color w:val="4A6B25"/>
          <w:sz w:val="15"/>
        </w:rPr>
        <w:t xml:space="preserve">6. </w:t>
      </w:r>
      <w:r>
        <w:rPr>
          <w:rFonts w:ascii="Calibri" w:hAnsi="Calibri"/>
          <w:b w:val="0"/>
          <w:color w:val="3A4A28"/>
          <w:sz w:val="17"/>
        </w:rPr>
        <w:t>Yahoo Finance, StockAnalysis, Simply Wall St — ECX Key Statistics: Stock Price $2.14, Market Cap ~$815M, Net Margin -6.50%, Avg Volume 2.31M, Cash $109.3M, Debt $505.8M,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