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EGO</w:t>
      </w:r>
      <w:r>
        <w:rPr>
          <w:rFonts w:ascii="Calibri" w:hAnsi="Calibri"/>
          <w:b/>
          <w:color w:val="1A2010"/>
          <w:sz w:val="40"/>
        </w:rPr>
        <w:t xml:space="preserve">  Eldorado Gold Corporation</w:t>
      </w:r>
    </w:p>
    <w:p>
      <w:pPr>
        <w:spacing w:after="120"/>
      </w:pPr>
      <w:r>
        <w:rPr>
          <w:rFonts w:ascii="Calibri" w:hAnsi="Calibri"/>
          <w:b/>
          <w:color w:val="6E8450"/>
          <w:sz w:val="18"/>
        </w:rPr>
        <w:t>GROWTH SLEEVE · 2026-09-07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Materials · Gold Mining · NYSE · Canada</w:t>
      </w:r>
    </w:p>
    <w:p>
      <w:pPr>
        <w:spacing w:after="80"/>
      </w:pPr>
      <w:r>
        <w:rPr>
          <w:rFonts w:ascii="Calibri" w:hAnsi="Calibri"/>
          <w:b w:val="0"/>
          <w:color w:val="3A4A28"/>
          <w:sz w:val="20"/>
        </w:rPr>
        <w:t>Eldorado Gold is a Canadian-based mid-tier gold mining company with operations and development projects in Canada, Greece, and Turkey. Key assets include the Lamaque mine (Quebec), Kisladag mine (Turkey), Olympias mine (Greece), and the Skouries copper-gold project (Greece) nearing commercial production in Q4 2026. The company also operates McIlvenna Bay, a copper-zinc mine in Saskatchewan producing its first concentrates. Q1 2026 revenue surged to $532M (+50% YoY) driven by an average realized gold price of $4,891/oz, with net earnings of $136M ($0.69/share). FY2025 annual revenue was $1.8B (+37.5% YoY).</w:t>
      </w:r>
    </w:p>
    <w:p>
      <w:r>
        <w:rPr>
          <w:rFonts w:ascii="Calibri" w:hAnsi="Calibri"/>
          <w:b/>
          <w:color w:val="6E8450"/>
          <w:sz w:val="18"/>
        </w:rPr>
        <w:t>5,000 Employees · https://www.eldoradogold.com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Eldorado has advanced two major growth projects to near-completion — Skouries (Greece) on track for first concentrate in Q3 2026 and commercial production in Q4, and McIlvenna Bay (Saskatchewan) producing first copper-zinc concentrates in H1 2026 [1]. These represent significant capital project execution but are standard mine development activities rather than transformative pivots or business model innovations. The McIlvenna Bay acquisition adds base metals diversification beyond gold, which is modestly innovative for the portfolio. AI Deployment (0/2): No evidence of AI-powered products, services, or quantified AI-driven efficiency gains was identified in Eldorado's public disclosures or earnings calls [2]. Mining AI applications (autonomous haulage, predictive maintenance) were not specifically referenced by management. Market Share (0/2): Eldorado is a mid-tier gold producer with approximately 490,000 oz annual guidance — a small fraction of global gold production (~100M oz/year) with no dominant position in any mining category [1]. The company competes with hundreds of gold producers globally. Product Pipeline (2/2): Skouries copper-gold project has a specific commercial production date (Q4 2026) with quantified production targets, and McIlvenna Bay has defined commissioning milestones with revenue visibility for copper-zinc concentrates [1]. Both projects have named timelines, defined economics, and clear revenue contribution expectations. R&amp;D Intensity (0/1): Exploration spending is standard for gold mining companies. No evidence of above-industry R&amp;D or technology investment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Eldorado Gold's sustainability framework articulates four pillars across ESG indicators, but the company's primary purpose statement — focused on responsible resource extraction and value creation — is generic and interchangeable with any mid-tier mining company [3]. The framework demonstrates awareness of stakeholder obligations but does not articulate a distinctive purpose that shapes strategic decisions beyond standard mining industry practices. Community Impact (0/2): Eldorado operates in communities in Canada, Greece, and Turkey with standard mining community relations programs, but no distinctive, large-scale community investment programs with specific dollar amounts were identified. The Greek operations have faced significant community opposition rather than community partnership [3]. Employee Retention (0/2): VP of Human Resources leads people strategy, but no specific retention data, turnover figures, or employee satisfaction metrics are publicly available [2]. Insider Buying (0/2): No evidence of meaningful net insider buying by CEO George Burns (retiring September 30, 2026)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Eldorado Gold demonstrates exceptional Infrastructure driven by the gold price supercycle — D/E of 25.7% is well below the 70% target, reflecting conservative leverage on a $630M cash position [1][4]. Forward P/E of 7.30x is remarkably cheap at less than half the 20x target, and PEG of 0.61 indicates significant undervaluation relative to earnings growth (2x weight, scores 1.0). Profit margin of 30.36% exceeds the 20% target comfortably, driven by elevated realized gold prices ($4,891/oz in Q1 2026) [1]. Revenue growth YoY of 37.5% (FY2025) and 5-year CAGR of 12.12% both exceed the 10% targets. The only partial metric is ROE of 11.28%, below the 15% target (scores 0.75 at 2x weight), which reflects the capital-intensive nature of mining with large asset bases. Liquidity floor is easily cleared with estimated daily trading volume of ~3M shares at ~$45.72 (~$137M daily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Eldorado Gold demonstrates a mixed infinite-game profile — the company's perseverance through the decade-long Skouries saga in Greece (community protests, permit revocations, government standoffs) reflects a willingness to endure short-term pain for long-term capability that Sinek would recognize as infinite-game behavior. The McIlvenna Bay copper-zinc acquisition shows strategic flexibility beyond gold-only mining. However, the company's purpose does not extend beyond responsible resource extraction, and the pending CEO transition (George Burns retiring September 30, 2026) introduces uncertainty about whether the patient, long-horizon approach will continue under new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Eldorado Gold's purpose is centered on responsible gold mining and value creation — a clear operational mandate but not a vision of a better future that inspires sacrifice or endures beyond market cycles [3]. The sustainability framework with four ESG pillars demonstrates awareness but reads as industry-standard corporate responsibility rather than a transformative Just Cause. The company exists to extract and sell gold profitably, and its strategic decisions (mine development, acquisitions) are driven by resource economics rather than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George Burns has provided leadership stability since approximately 2017, with orderly succession planning underway (retirement September 30, 2026, Simon Hille appointed COO) reflecting organizational maturity [2]. The VP of Human Resources explicitly focuses on 'fostering a positive organizational culture that attracts, retains, and develops top talent.' However, no specific employee retention data, tenure statistics, or evidence of exceptional organizational trust was identified. The mining industry generally faces workforce challenges in remote locations.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Eldorado Gold's management framing competition as a learning opportunity or acknowledging specific competitors' strengths. The NYSE interview positions Eldorado as 'standing out among mid-tier gold companies,' which is a competitive differentiation framing rather than a worthy-rivals mindset [2]. Gold mining competition is typically framed around reserve quality and cost position rather than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Eldorado has evolved from a gold-only miner to a multi-commodity producer with the McIlvenna Bay copper-zinc acquisition in Saskatchewan, diversifying beyond precious metals into base metals [1]. The company has also shifted its geographic focus over time, expanding from Greece/Turkey-centric operations to include significant Canadian assets (Lamaque, McIlvenna Bay). These are meaningful strategic evolutions but incremental rather than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Eldorado Gold demonstrates a clear pattern of courageous long-term investment through adversity. The Skouries project in Greece is the defining example — despite years of community protests (10,000+ demonstrators in Thessaloniki), Greek government permit revocations, construction suspensions, and laying off 600 workers after government confrontations, Eldorado persevered and is now weeks from first concentrate [3][1]. This represents billions in capital deployed through extreme political risk. Similarly, maintaining Turkish operations (Kisladag) through Turkey's political instability and currency crises reflects willingness to accept near-term uncertainty for long-term resource value. The McIlvenna Bay acquisition during elevated gold prices demonstrates disciplined capital allocation toward future production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Eldorado Gold at 7.30x forward earnings is one of the cheapest growth stories in the gold mining sector — FY2025 revenue grew 37.5% to $1.8B, Q1 2026 revenue surged 50% to $532M on $4,891/oz realized gold prices, and EPS nearly doubled to $0.69/share from $0.35 a year ago [1]. The balance sheet is fortress-grade with $630M cash and D/E of just 25.7%, providing both defensive resilience and offensive optionality. Two major growth catalysts are imminent: Skouries (copper-gold) reaches commercial production in Q4 2026 after a decade of development, adding 140,000+ oz/year gold equivalent, and McIlvenna Bay is producing first copper-zinc concentrates, diversifying the revenue base beyond gold [1]. At PEG 0.61, the market is pricing in minimal growth despite 490,000 oz annual gold production guidance with line-of-sight expansion to 600,000+ oz. Profit margin of 30.36% reflects the operating leverage of gold mining at current prices.</w:t>
      </w:r>
    </w:p>
    <w:p>
      <w:pPr>
        <w:spacing w:after="120"/>
      </w:pPr>
      <w:r>
        <w:rPr>
          <w:rFonts w:ascii="Calibri" w:hAnsi="Calibri"/>
          <w:b w:val="0"/>
          <w:color w:val="3A4A28"/>
          <w:sz w:val="20"/>
        </w:rPr>
        <w:t>The bear case centers on gold price sensitivity, geopolitical concentration risk, and limited innovation. Eldorado's financial performance is overwhelmingly driven by the gold price — at $4,891/oz realized in Q1 2026, margins are exceptional, but a reversion to $2,000-2,500/oz would compress profit margins dramatically and potentially render Skouries economics less attractive than projected [1]. Geographic risk remains elevated: Greece (Skouries, Olympias) has a documented history of permit revocations, community opposition, and government confrontation, and Turkey (Kisladag) carries political and currency risk [3]. The CEO transition with George Burns retiring September 30, 2026 introduces leadership uncertainty during a critical growth phase (Skouries commissioning). Innovation and Inspiration scores are low (3/10 and 1/10) reflecting that mining is a physical extraction business with limited differentiation — Eldorado's purpose begins and ends with extracting resources profitably. The Inspire Impact Score of 0 (MIXED) is neutral for faith-based investors, with no positive or negative attributions identified. ROE of 11.28% below the 15% target reflects the capital-intensive nature of mining that limits return on equity even in high-margin environments.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Skouries copper-gold project reaching commercial production in Q4 2026 after a decade of development, adding 140,000+ oz/year gold equivalent production and diversifying revenue with significant copper byproduct credits [1]</w:t>
      </w:r>
    </w:p>
    <w:p>
      <w:pPr>
        <w:spacing w:before="40" w:after="40"/>
        <w:ind w:left="283"/>
      </w:pPr>
      <w:r>
        <w:rPr>
          <w:rFonts w:ascii="Calibri" w:hAnsi="Calibri"/>
          <w:b/>
          <w:color w:val="4A6B25"/>
          <w:sz w:val="20"/>
        </w:rPr>
        <w:t xml:space="preserve">2. </w:t>
      </w:r>
      <w:r>
        <w:rPr>
          <w:rFonts w:ascii="Calibri" w:hAnsi="Calibri"/>
          <w:b w:val="0"/>
          <w:color w:val="3A4A28"/>
          <w:sz w:val="20"/>
        </w:rPr>
        <w:t>Gold price environment above $4,800/oz driving exceptional margins — Q1 2026 realized $4,891/oz with 30%+ profit margins, and every $100/oz increase translates to approximately $50M in additional annual free cash flow at current production levels [1]</w:t>
      </w:r>
    </w:p>
    <w:p>
      <w:pPr>
        <w:spacing w:before="40" w:after="40"/>
        <w:ind w:left="283"/>
      </w:pPr>
      <w:r>
        <w:rPr>
          <w:rFonts w:ascii="Calibri" w:hAnsi="Calibri"/>
          <w:b/>
          <w:color w:val="4A6B25"/>
          <w:sz w:val="20"/>
        </w:rPr>
        <w:t xml:space="preserve">3. </w:t>
      </w:r>
      <w:r>
        <w:rPr>
          <w:rFonts w:ascii="Calibri" w:hAnsi="Calibri"/>
          <w:b w:val="0"/>
          <w:color w:val="3A4A28"/>
          <w:sz w:val="20"/>
        </w:rPr>
        <w:t>McIlvenna Bay copper-zinc mine producing first concentrates, adding a non-gold revenue stream that reduces commodity concentration risk and positions Eldorado as a multi-commodity producer for the first time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reversion from $4,800+/oz to historical norms ($2,000-2,500/oz) would compress profit margins from 30%+ to single digits, and Skouries project economics are modeled at lower gold prices — a secular gold decline would challenge the growth thesis [1]</w:t>
      </w:r>
    </w:p>
    <w:p>
      <w:pPr>
        <w:spacing w:before="40" w:after="40"/>
        <w:ind w:left="283"/>
      </w:pPr>
      <w:r>
        <w:rPr>
          <w:rFonts w:ascii="Calibri" w:hAnsi="Calibri"/>
          <w:b/>
          <w:color w:val="4A6B25"/>
          <w:sz w:val="20"/>
        </w:rPr>
        <w:t xml:space="preserve">2. </w:t>
      </w:r>
      <w:r>
        <w:rPr>
          <w:rFonts w:ascii="Calibri" w:hAnsi="Calibri"/>
          <w:b w:val="0"/>
          <w:color w:val="3A4A28"/>
          <w:sz w:val="20"/>
        </w:rPr>
        <w:t>Greek operational risk remains elevated despite Skouries progress — the decade of permit revocations, community protests (10,000+ in Thessaloniki), and government confrontations demonstrates a jurisdiction where political risk can stall projects for years [3]</w:t>
      </w:r>
    </w:p>
    <w:p>
      <w:pPr>
        <w:spacing w:before="40" w:after="40"/>
        <w:ind w:left="283"/>
      </w:pPr>
      <w:r>
        <w:rPr>
          <w:rFonts w:ascii="Calibri" w:hAnsi="Calibri"/>
          <w:b/>
          <w:color w:val="4A6B25"/>
          <w:sz w:val="20"/>
        </w:rPr>
        <w:t xml:space="preserve">3. </w:t>
      </w:r>
      <w:r>
        <w:rPr>
          <w:rFonts w:ascii="Calibri" w:hAnsi="Calibri"/>
          <w:b w:val="0"/>
          <w:color w:val="3A4A28"/>
          <w:sz w:val="20"/>
        </w:rPr>
        <w:t>CEO George Burns retiring September 30, 2026 during the most critical operational period (Skouries commissioning, McIlvenna Bay ramp-up) introduces leadership transition risk, with new management untested through a growth execution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operation that AI structurally cannot displace — the business requires geological exploration, underground and open-pit extraction, ore processing, and transportation of physical commodities through infrastructure that exists in the real world [1]. Regulatory permitting (environmental assessments, mining licenses) in multiple jurisdictions (Canada, Greece, Turkey) creates additional barriers that technology cannot bypass. No analyst has flagged AI as a disruption risk to gold miners; if anything, AI-driven increases in electricity consumption and data center buildouts could indirectly support gold demand through monetary inflation hedging. Eldorado's specific operations involve complex multi-jurisdictional mining with geological and political risks that require human judgment and relationship management beyond AI capabilities. AI Opportunity (0/1): No quantifiable AI-related revenue or AI-powered products. Eldorado does not report any AI applications in its mining operations or public disclosures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Eldorado Gold Q1 and Q2 2026 Earnings Reports — Q1 Revenue $532M (+50%), Net Earnings $136M ($0.69/share), Q2 Revenue $487M, Net Earnings $172.8M, Gold Realized $4,891/oz, May-August 2026</w:t>
      </w:r>
    </w:p>
    <w:p>
      <w:pPr>
        <w:spacing w:before="20" w:after="20"/>
        <w:ind w:left="170"/>
      </w:pPr>
      <w:r>
        <w:rPr>
          <w:rFonts w:ascii="Calibri" w:hAnsi="Calibri"/>
          <w:b/>
          <w:color w:val="4A6B25"/>
          <w:sz w:val="15"/>
        </w:rPr>
        <w:t xml:space="preserve">2. </w:t>
      </w:r>
      <w:r>
        <w:rPr>
          <w:rFonts w:ascii="Calibri" w:hAnsi="Calibri"/>
          <w:b w:val="0"/>
          <w:color w:val="3A4A28"/>
          <w:sz w:val="17"/>
        </w:rPr>
        <w:t>Eldorado Gold Leadership Updates, NYSE CEO Interview, COO Appointment — CEO Burns Retirement Sept 30, Simon Hille COO, VP HR Culture Strategy, StockTitan, NYSE, 2026</w:t>
      </w:r>
    </w:p>
    <w:p>
      <w:pPr>
        <w:spacing w:before="20" w:after="20"/>
        <w:ind w:left="170"/>
      </w:pPr>
      <w:r>
        <w:rPr>
          <w:rFonts w:ascii="Calibri" w:hAnsi="Calibri"/>
          <w:b/>
          <w:color w:val="4A6B25"/>
          <w:sz w:val="15"/>
        </w:rPr>
        <w:t xml:space="preserve">3. </w:t>
      </w:r>
      <w:r>
        <w:rPr>
          <w:rFonts w:ascii="Calibri" w:hAnsi="Calibri"/>
          <w:b w:val="0"/>
          <w:color w:val="3A4A28"/>
          <w:sz w:val="17"/>
        </w:rPr>
        <w:t>Eldorado Gold Greek Operations History — Skouries Permit Revocations, Community Protests, Government Confrontations, 600 Layoffs — CBC, Globe and Mail, Mining.com, GlobalNews, 2013-2026</w:t>
      </w:r>
    </w:p>
    <w:p>
      <w:pPr>
        <w:spacing w:before="20" w:after="20"/>
        <w:ind w:left="170"/>
      </w:pPr>
      <w:r>
        <w:rPr>
          <w:rFonts w:ascii="Calibri" w:hAnsi="Calibri"/>
          <w:b/>
          <w:color w:val="4A6B25"/>
          <w:sz w:val="15"/>
        </w:rPr>
        <w:t xml:space="preserve">4. </w:t>
      </w:r>
      <w:r>
        <w:rPr>
          <w:rFonts w:ascii="Calibri" w:hAnsi="Calibri"/>
          <w:b w:val="0"/>
          <w:color w:val="3A4A28"/>
          <w:sz w:val="17"/>
        </w:rPr>
        <w:t>StockAnalysis, TipRanks, WallStreetZen — EGO Key Statistics: Forward P/E 7.30x, PEG 0.61, D/E 25.7%, ROE 11.28%, Profit Margin 30.36%, Stock Price $45.72,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