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ELME</w:t>
      </w:r>
      <w:r>
        <w:rPr>
          <w:rFonts w:ascii="Calibri" w:hAnsi="Calibri"/>
          <w:b/>
          <w:color w:val="1A2010"/>
          <w:sz w:val="40"/>
        </w:rPr>
        <w:t xml:space="preserve">  Elme Communities</w:t>
      </w:r>
    </w:p>
    <w:p>
      <w:pPr>
        <w:spacing w:after="120"/>
      </w:pPr>
      <w:r>
        <w:rPr>
          <w:rFonts w:ascii="Calibri" w:hAnsi="Calibri"/>
          <w:b/>
          <w:color w:val="6E8450"/>
          <w:sz w:val="18"/>
        </w:rPr>
        <w:t>GROWTH SLEEVE · 2026-08-28 · Inspire: 70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Elme Communities (formerly Washington Real Estate Investment Trust) was a multifamily REIT operating approximately 8,900 apartment homes in the Washington, DC metro and Atlanta/Sunbelt regions. The company is in active liquidation following shareholder approval of a Plan of Sale and Liquidation in October 2025, with an initial $14.67/share distribution paid in January 2026. The $280M Riverside Apartments sale collapsed in June 2026, causing ELME to withdraw all remaining distribution estimates. The stock trades at $1.67 with a market cap of $148M and only 255 employees managing the wind-down.</w:t>
      </w:r>
    </w:p>
    <w:p>
      <w:r>
        <w:rPr>
          <w:rFonts w:ascii="Calibri" w:hAnsi="Calibri"/>
          <w:b/>
          <w:color w:val="6E8450"/>
          <w:sz w:val="18"/>
        </w:rPr>
        <w:t>255 Employees · https://www.elmecommunities.com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Elme completed one meaningful transformation — rebranding from Washington REIT to Elme Communities and pivoting from a diversified REIT to a focused multifamily strategy targeting middle-income renters in the DC metro area [1]. However, this strategy ultimately failed to create sufficient shareholder value, leading to the October 2025 liquidation vote. AI Deployment (0/2): No AI-powered products or quantified AI-driven operational improvements; ELME used standard property management technology [2]. Market Share (0/2): ELME operated approximately 9,400 apartment homes across two metro areas — a small operator with no meaningful market share in the fragmented multifamily REIT sector dominated by AvalonBay, UDR, and Equity Residential [1]. Pipeline (0/2): The company is in active liquidation with no development pipeline; all remaining properties are being marketed for sale [1]. R&amp;D Intensity (1/1): Prior to liquidation, Elme invested in property renovations including ENERGY STAR appliances, solar panels generating 600,000 kWh of clean energy, and EV charging stations across 42% of communities — above-average sustainability investment for a small REIT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Elme's purpose — 'elevating what home can be for middle-income renters' — was clear and socially meaningful, addressing a genuine housing affordability gap in the DC metro area [2]. However, the mission proved insufficient to sustain the company as an independent entity, and liquidation represents the ultimate failure of a corporate purpose to drive competitive advantage. Community Impact (1/2): Elme published ESG reports documenting solar panel installations providing 600,000 kWh of clean energy, a $350M Green Bond for green building projects, and earned ISS ESG Prime and Sustainalytics Low Risk ratings [3]. These initiatives are now being dismantled through liquidation. Employee Retention (0/2): The company is in wind-down mode with board members resigning and leadership restructuring; Glassdoor reviews rate Elme 2.9/5 for culture and values, with negative reviews citing 'soulless' people management [4]. Insider Buying (0/2): No insider buying identified; the stock collapsed from $15+ to under $2 as the company liquidated its portfolio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Average daily volume of 546,460 shares x stock price of $1.67 = $912,588, falling below the $1,000,000 minimum threshold. Infrastructure score is automatically 0 regardless of other metrics [2]. The underlying fundamentals are independently impaired: FY2025 net loss of $185.3M (profit margin -74.83%) driven by impairment charges from property sales under the liquidation plan, D/E of approximately 165% as debt weighs on shrinking equity, and ROE of -13.4% from sustained losses [1][2]. Revenue of $247.6M (+2.4% YoY) reflects rental income from remaining properties but is irrelevant in a liquidation context. Q1 2026 revenue of $61.5M with a net loss of $4.7M confirms ongoing operational deterioration [1]. Regular dividends have been suspended in favor of liquidating distributions.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Elme Communities is the definition of a finite game outcome — the company chose to liquidate and return capital to shareholders rather than continue operating. The 60+ year history as Washington REIT ended not with transformation but with dissolution. The WashREIT-to-ELME rebrand and multifamily pivot showed some strategic ambition, but the decision to liquidate just three years later reveals a company that lacked the conviction, cause, or capability to play the long game. At 255 employees managing a wind-down with 2.9/5 Glassdoor culture scores, the organizational foundation was already eroding before the liquidation decision.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Elme's purpose of 'elevating what home can be for middle-income renters' was a worthy aspiration but was ultimately abandoned when the board determined that liquidation would generate more value than continued operations [1]. A Just Cause must endure beyond any single outcome — Elme's decision to dissolve proves the cause was subordinate to financial returns. By Sinek's standards, this is a finite player exiting the game when the math stopped working.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Prior to liquidation, CEO Paul McDermott served for 12+ years and built a stable management team with orderly succession planning [2]. The small workforce suggested a close-knit organization. However, the current wind-down phase involves board resignations, executive departures, and organizational dismantlement. Glassdoor reviews rate culture 2.9/5 with some employees citing 'soulless' management and nepotism, while others praise transparent leadership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decision to liquidate rather than compete suggests Elme concluded it could not meaningfully compete with larger multifamily REITs like AvalonBay, UDR, and Equity Residential in scale, cost of capital, or geographic diversification [1]. Rather than using worthy rivals as motivation to improve, the company exited the game — the antithesis of the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ELME attempted one significant pivot — transforming from diversified Washington REIT into focused multifamily Elme Communities targeting middle-income renters [1]. However, the pivot ultimately failed to create sufficient competitive advantage, and the company chose dissolution over further transformation. A company with true existential flexibility would have found another strategic path forward rather than liquidating. Sinek would distinguish between flexibility in service of a cause and flexibility born of strategic failure.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board's decision to approve the Plan of Sale and Liquidation, while finite in orientation, required courage — admitting that the company could not create adequate shareholder value as a going concern and choosing to return capital rather than continue destroying it [1]. CEO Paul McDermott (12+ year tenure) oversaw the sale of 23 properties and the orderly wind-down process. However, this courage serves capital efficiency, not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Elme Communities at $1.67 per share is a liquidation stub, not a going-concern investment. Shareholders approved a Plan of Sale and Liquidation in October 2025, received an initial $14.67/share distribution in January 2026, and the company has sold 23 properties with additional sales progressing [1]. At $1.67/share, the stock represents a bet on remaining distributions from final property sales. Q1 2026 revenue was $61.5M with a net loss of $(4.7)M, and FY2025 revenue of $247.6M (+2.4% YoY) provided cash flow during the wind-down [1][2]. The ISS ESG Prime rating and Sustainalytics Low Risk classification indicate institutional-quality assets being sold [3].</w:t>
      </w:r>
    </w:p>
    <w:p>
      <w:pPr>
        <w:spacing w:after="120"/>
      </w:pPr>
      <w:r>
        <w:rPr>
          <w:rFonts w:ascii="Calibri" w:hAnsi="Calibri"/>
          <w:b w:val="0"/>
          <w:color w:val="3A4A28"/>
          <w:sz w:val="20"/>
        </w:rPr>
        <w:t>The bear case is overwhelming. The stock fails the IOWN liquidity floor with daily dollar volume of just $913K (546,460 shares x $1.67), making position sizing and exit execution impossible for any meaningful allocation [2]. The June 2026 collapse of the $280M Riverside Apartments sale to The Beitel Group forced ELME to withdraw all remaining distribution estimates, introducing material uncertainty into the final payout [1]. FY2025 net losses of $185.3M (profit margin -74.83%) reflect massive impairment charges from below-book-value asset sales. D/E remains elevated at ~165% as $700M in debt weighs against shrinking assets. With only 255 employees managing the wind-down and regular dividends suspended, there is no ongoing income stream for investors. The Inspire Impact Score of 70 (ALIGNED) reflects strong pre-liquidation ESG practices, but this is irrelevant for a dissolving entity. ELME scores 33/100 — a SELL driven by liquidity floor failure, liquidation uncertainty, and the absence of any going-concern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re-marketing and sale of the 1,222-unit Riverside Apartments complex after the June 2026 buyer withdrawal could restore confidence in the liquidation thesis and unlock the largest remaining asset [1]</w:t>
      </w:r>
    </w:p>
    <w:p>
      <w:pPr>
        <w:spacing w:before="40" w:after="40"/>
        <w:ind w:left="283"/>
      </w:pPr>
      <w:r>
        <w:rPr>
          <w:rFonts w:ascii="Calibri" w:hAnsi="Calibri"/>
          <w:b/>
          <w:color w:val="4A6B25"/>
          <w:sz w:val="20"/>
        </w:rPr>
        <w:t xml:space="preserve">2. </w:t>
      </w:r>
      <w:r>
        <w:rPr>
          <w:rFonts w:ascii="Calibri" w:hAnsi="Calibri"/>
          <w:b w:val="0"/>
          <w:color w:val="3A4A28"/>
          <w:sz w:val="20"/>
        </w:rPr>
        <w:t>Completion of remaining properties under contract, releasing proceeds for final liquidating distributions to shareholders after debt repayment [1]</w:t>
      </w:r>
    </w:p>
    <w:p>
      <w:pPr>
        <w:spacing w:before="40" w:after="40"/>
        <w:ind w:left="283"/>
      </w:pPr>
      <w:r>
        <w:rPr>
          <w:rFonts w:ascii="Calibri" w:hAnsi="Calibri"/>
          <w:b/>
          <w:color w:val="4A6B25"/>
          <w:sz w:val="20"/>
        </w:rPr>
        <w:t xml:space="preserve">3. </w:t>
      </w:r>
      <w:r>
        <w:rPr>
          <w:rFonts w:ascii="Calibri" w:hAnsi="Calibri"/>
          <w:b w:val="0"/>
          <w:color w:val="3A4A28"/>
          <w:sz w:val="20"/>
        </w:rPr>
        <w:t>Wind-down completion would provide certainty on total liquidating distributions and eliminate ongoing corporate overhead drag on shareholder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($913K daily dollar volume vs. $1M minimum) makes it impossible to build or exit a meaningful position — IOWN cannot trade this name effectively [2]</w:t>
      </w:r>
    </w:p>
    <w:p>
      <w:pPr>
        <w:spacing w:before="40" w:after="40"/>
        <w:ind w:left="283"/>
      </w:pPr>
      <w:r>
        <w:rPr>
          <w:rFonts w:ascii="Calibri" w:hAnsi="Calibri"/>
          <w:b/>
          <w:color w:val="4A6B25"/>
          <w:sz w:val="20"/>
        </w:rPr>
        <w:t xml:space="preserve">2. </w:t>
      </w:r>
      <w:r>
        <w:rPr>
          <w:rFonts w:ascii="Calibri" w:hAnsi="Calibri"/>
          <w:b w:val="0"/>
          <w:color w:val="3A4A28"/>
          <w:sz w:val="20"/>
        </w:rPr>
        <w:t>Riverside Apartments sale collapse and withdrawal of all distribution estimates introduces material uncertainty into final shareholder recovery — re-marketing may yield a lower price in a softening multifamily transaction market [1]</w:t>
      </w:r>
    </w:p>
    <w:p>
      <w:pPr>
        <w:spacing w:before="40" w:after="40"/>
        <w:ind w:left="283"/>
      </w:pPr>
      <w:r>
        <w:rPr>
          <w:rFonts w:ascii="Calibri" w:hAnsi="Calibri"/>
          <w:b/>
          <w:color w:val="4A6B25"/>
          <w:sz w:val="20"/>
        </w:rPr>
        <w:t xml:space="preserve">3. </w:t>
      </w:r>
      <w:r>
        <w:rPr>
          <w:rFonts w:ascii="Calibri" w:hAnsi="Calibri"/>
          <w:b w:val="0"/>
          <w:color w:val="3A4A28"/>
          <w:sz w:val="20"/>
        </w:rPr>
        <w:t>Total debt of approximately $700M against a $148M market cap creates severe leverage risk — if remaining property sales proceeds disappoint, equity holders may recover less than the current share price implies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Multifamily real estate ownership is fundamentally physical-world infrastructure that AI cannot substitute [2]. Apartment buildings require physical maintenance, tenant services, and on-site management that no software can replace. The residential real estate market is driven by housing demand, location, and physical space — not information work vulnerable to automation. Blackstone's leadership has noted that apartment complexes are 'less at risk' from AI disruption. AI-driven remote work trends could theoretically shift demand for specific locations, preventing a perfect 9, but the core asset class is structurally immune to AI displacement. AI Opportunity (0/1): No AI-related revenue or meaningful AI deployment in property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Elme Communities Q1 2026 10-Q Filing and Liquidation Updates — Revenue $61.5M, Net Loss $(4.7M), 23 Properties Sold, Riverside Sale Collapse June 2026, Distribution Estimates Withdrawn,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ELME Key Statistics: Stock Price $1.67, Market Cap $148.41M, Revenue $247.63M, Avg Volume 546,460, FY2025 Net Loss $185.3M,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Elme Communities ESG Report 2023 — ISS ESG Prime Rating, Sustainalytics Low Risk, $350M Green Bond, Solar Installations, GRESB 'A' Rating</w:t>
      </w:r>
    </w:p>
    <w:p>
      <w:pPr>
        <w:spacing w:before="20" w:after="20"/>
        <w:ind w:left="170"/>
      </w:pPr>
      <w:r>
        <w:rPr>
          <w:rFonts w:ascii="Calibri" w:hAnsi="Calibri"/>
          <w:b/>
          <w:color w:val="4A6B25"/>
          <w:sz w:val="15"/>
        </w:rPr>
        <w:t xml:space="preserve">4. </w:t>
      </w:r>
      <w:r>
        <w:rPr>
          <w:rFonts w:ascii="Calibri" w:hAnsi="Calibri"/>
          <w:b w:val="0"/>
          <w:color w:val="3A4A28"/>
          <w:sz w:val="17"/>
        </w:rPr>
        <w:t>Glassdoor — Elme Communities Employee Reviews, 2.9/5 Culture &amp; Values Rating, Mixed Leadership Sentiment,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