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ELV</w:t>
      </w:r>
      <w:r>
        <w:rPr>
          <w:rFonts w:ascii="Calibri" w:hAnsi="Calibri"/>
          <w:b/>
          <w:color w:val="1A2010"/>
          <w:sz w:val="40"/>
        </w:rPr>
        <w:t xml:space="preserve">  Elevance Health, Inc.</w:t>
      </w:r>
    </w:p>
    <w:p>
      <w:pPr>
        <w:spacing w:after="120"/>
      </w:pPr>
      <w:r>
        <w:rPr>
          <w:rFonts w:ascii="Calibri" w:hAnsi="Calibri"/>
          <w:b/>
          <w:color w:val="6E8450"/>
          <w:sz w:val="18"/>
        </w:rPr>
        <w:t>GROWTH SLEEVE · 2026-09-14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Managed Care · NYSE · United States</w:t>
      </w:r>
    </w:p>
    <w:p>
      <w:pPr>
        <w:spacing w:after="80"/>
      </w:pPr>
      <w:r>
        <w:rPr>
          <w:rFonts w:ascii="Calibri" w:hAnsi="Calibri"/>
          <w:b w:val="0"/>
          <w:color w:val="3A4A28"/>
          <w:sz w:val="20"/>
        </w:rPr>
        <w:t>Elevance Health (formerly Anthem) is one of the largest health insurance companies in the United States, serving over 117 million people through its Health Benefits and Carelon segments. The company operates as a Blue Cross Blue Shield licensee in 14 states and provides managed care, pharmacy benefits, and health services. Carelon grew operating revenue 7.9% YoY in Q1 2026. The company raised 2026 adjusted EPS guidance twice to at least $27.00 and operating cash flow guidance to at least $6.0B, with confidence in returning to at least 12% adjusted EPS growth in 2027. Founded in 1944, headquartered in Indianapolis, Indiana.</w:t>
      </w:r>
    </w:p>
    <w:p>
      <w:r>
        <w:rPr>
          <w:rFonts w:ascii="Calibri" w:hAnsi="Calibri"/>
          <w:b/>
          <w:color w:val="6E8450"/>
          <w:sz w:val="18"/>
        </w:rPr>
        <w:t>98,200 Employees · https://www.elevancehealth.com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Elevance's transformation from a traditional health insurer (Anthem) to an integrated health solutions company under the Elevance Health brand represents a significant business model evolution [1]. The Carelon health services platform grew operating revenue 7.9% YoY to $18.0B in Q1 2026, reflecting genuine strategic diversification beyond insurance. AI Deployment (1/2): Chief AI Officer Shawn Wang (8-year tenure) leads enterprise-wide AI deployment across claims processing, care management, fraud detection, and member personalization [3]. CEO Boudreaux keynoted CES on AI in healthcare, and front-line employees are empowered to develop AI solutions — a cultural shift from specialist-only AI. No specific AI revenue quantification reported. Market Share (2/2): Elevance is the second-largest health insurer in the US serving 117 million members, with dominant Blue Cross Blue Shield positions in 14 states creating significant geographic moats and switching costs [1][2]. Product Pipeline (0/2): No specific next-generation products with named timelines identified; growth is incremental through membership expansion and Carelon services deepening. R&amp;D Intensity (1/1): Significant investment in technology and AI capabilities relative to managed care peers, with a dedicated Chief AI Officer and enterprise-wide AI transformation program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Elevance's purpose — 'improving the health of humanity' — is specific to their domain and more aspirational than generic [1]. The company renamed itself from Anthem to Elevance Health in 2022 to better reflect this broader purpose. However, the mission is not sufficiently distinctive among healthcare companies — UnitedHealth and CVS Health have similar statements. Community Impact (1/2): Named one of Newsweek's 'World's Greenest Companies' in 2025, met 100% renewable electricity target four years ahead of schedule, and the Chief Sustainability Officer updates the Governance Committee twice annually on ESG matters [4]. As a Blue Cross Blue Shield licensee, Elevance has deep community roots in 14 states. Employee Retention (1/2): Approximately 98,200 employees with Glassdoor rating of 3.4/5; mixed feedback with some praising 'positive, supportive culture' while others cite layoffs and management concerns [5]. Work-life balance rated 3.6/5. Insider Buying (2/2): Strong insider buying signal — CEO Gail Boudreaux purchased 2,725 shares at $367.79 (~$1.0M) on July 17, 2026. Director Steven Collis bought 3,000 shares in March 2026, and Director Ramiro Peru bought 1,000 shares on July 17, 2026. Three insider buys versus only two sells represents meaningful net insider conviction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(dividend yield of 1.82% is below the 2% Dividend sleeve threshold). D/E of 74.0% is just above the 70% target, scoring 0.983 (1x weight) [7]. ROE of 13.25% is below the 15% target, scoring 0.883 (2x weight) [7]. Revenue growth 5yr CAGR of 10.32% meets the 10% target (1.0 at 2x weight), though recent quarterly growth has decelerated to ~1% YoY as the company exits unprofitable Medicaid markets [1][2]. Forward P/E of 11.14 is well below the 20 target, scoring maximum (1.0 at 1x weight) — a standout metric reflecting deep value [7]. Profit margin of 2.84% is structurally low for managed care, scoring partial credit (0.142 at 1x weight) [7]. PEG ratio excluded (unavailable). Revenue growth YoY of ~1.0% (Q1/Q2 2026 quarterly pace) scores 0.70 (1x weight). Weighted sum 6.59/8.0 = 8.2, rounding to 8/10. Q2 2026 adjusted EPS of $7.45 beat consensus of $6.21 and full-year guidance was raised to at least $27.00 adjusted diluted EPS with operating cash flow guidance of at least $6.0B [2]. Stock price $417.89 with ~1.75M avg daily volume yields ~$731M daily liquidity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Elevance plays a relatively infinite game under CEO Gail Boudreaux's leadership. The rebrand from Anthem to Elevance Health and the Carelon platform buildout represent genuine long-term strategic investments that sacrifice near-term simplicity for long-term capability. CEO's $1M personal share purchase signals authentic conviction. The company raised guidance twice in 2026 while transparently addressing medical cost headwinds. However, the managed care industry's inherent tension between profit optimization and patient care creates structural finite pressures that constrain truly infinite behavior.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'Improving the health of humanity' through integrated health solutions goes beyond a typical insurance mission, and the Elevance rebrand in 2022 represented a genuine attempt to redefine the company's purpose beyond claims processing [1]. The Carelon platform development — investing billions in health services delivery alongside insurance — shows the cause influencing capital allocation. However, the managed care industry's profit model creates inherent tension with the stated cause, and the purpose has not yet been validated through a multi-decade track record under this articulation.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Approximately 98,200 employees with mixed Glassdoor feedback (3.4/5) suggest an adequate but not exceptional trust environment [5]. Some employees praise the culture as 'positive, supportive and compassionate' while others describe layoffs and management concerns. CEO Boudreaux's leadership tenure since 2017 and consistent senior leadership team provide organizational stability, but the scale of the organization makes universal trust difficult to assess.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Elevance competes against UnitedHealth Group, Cigna/Evernorth, and CVS/Aetna, and the company's strategic responses (Carelon platform mirroring UHG's Optum, AI investment, health services integration) suggest it uses competitive pressure to improve rather than simply fighting for market share [1]. CEO Boudreaux's own background as former CEO of UnitedHealthcare — the largest rival — gives her firsthand understanding of the competitor's strengths and informs strategic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Anthem (traditional insurer) to Elevance Health (integrated health solutions company) with the Carelon platform represents genuine strategic evolution [1]. Moving from pure insurance into health services delivery required significant capital investment and organizational change. However, the core insurance business remains dominant and the transformation is incremental rather than truly existential in Sinek's framework.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Boudreaux purchasing $1.0M in personal shares on July 17, 2026 after a challenging period demonstrates financial conviction [6]. The decision to exit unprofitable Medicaid markets despite the political costs shows willingness to make tough choices. Investing heavily in Carelon and AI capabilities while managing near-term medical cost headwinds demonstrates long-term thinking. Raising full-year guidance twice to at least $27.00 adjusted EPS and $6.0B operating cash flow while transparently addressing challenges is appropriately forward-looking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Elevance Health offers a compelling value proposition at 11.14x forward earnings — well below the 20x target — with a $97B+ market cap, 15 consecutive years of dividend growth (12.47% 5yr CAGR), and strong 2026 execution with adjusted EPS guidance raised twice to at least $27.00 and operating cash flow guidance to at least $6.0B [2][7]. Q2 2026 adjusted EPS of $7.45 beat consensus of $6.21 by 20%, demonstrating operational resilience. The Carelon health services platform provides diversification beyond traditional insurance with 7.9% revenue growth, and CEO Boudreaux's $1.0M personal share purchase signals management conviction [6]. D/E of 74% provides reasonable leverage, and the 5-year revenue CAGR of 10.32% demonstrates sustained growth. AI deployment under Chief AI Officer Shawn Wang positions the company for margin improvement [3].</w:t>
      </w:r>
    </w:p>
    <w:p>
      <w:pPr>
        <w:spacing w:after="120"/>
      </w:pPr>
      <w:r>
        <w:rPr>
          <w:rFonts w:ascii="Calibri" w:hAnsi="Calibri"/>
          <w:b w:val="0"/>
          <w:color w:val="3A4A28"/>
          <w:sz w:val="20"/>
        </w:rPr>
        <w:t>Near-term headwinds include decelerated revenue growth (Q1 and Q2 2026 operating revenue up only ~1% YoY vs. 12.5% full-year 2025 growth) as the company exits unprofitable Medicaid markets [1][2]. Medical cost trends remain elevated, pressuring Health Benefits operating margins — GAAP diluted EPS declined to $6.71 in Q2 from $7.72 a year ago despite the adjusted EPS beat. The company expressed 'confidence in returning to at least 12% adjusted EPS growth in 2027,' but this remains forward guidance rather than demonstrated performance. The 1.82% dividend yield just misses the 2% Dividend sleeve threshold, though the 23% payout ratio and 15 consecutive years of increases provide ample room for continued dividend growth. A shareholder proposal requesting an independent study on corporate political contributions highlights emerging governance scrutiny [4]. The Inspire Impact Score of -49 (MISALIGNED) may limit allocation for faith-based investors despite strong ESG practices.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Return to double-digit adjusted EPS growth in 2027 as medical cost trends normalize and Carelon scale benefits accelerate — management has expressed confidence in 12%+ EPS growth trajectory [2]</w:t>
      </w:r>
    </w:p>
    <w:p>
      <w:pPr>
        <w:spacing w:before="40" w:after="40"/>
        <w:ind w:left="283"/>
      </w:pPr>
      <w:r>
        <w:rPr>
          <w:rFonts w:ascii="Calibri" w:hAnsi="Calibri"/>
          <w:b/>
          <w:color w:val="4A6B25"/>
          <w:sz w:val="20"/>
        </w:rPr>
        <w:t xml:space="preserve">2. </w:t>
      </w:r>
      <w:r>
        <w:rPr>
          <w:rFonts w:ascii="Calibri" w:hAnsi="Calibri"/>
          <w:b w:val="0"/>
          <w:color w:val="3A4A28"/>
          <w:sz w:val="20"/>
        </w:rPr>
        <w:t>Carelon health services segment revenue growth of 7.9% provides an increasingly meaningful profit contributor and diversification from the insurance underwriting cycle [1]</w:t>
      </w:r>
    </w:p>
    <w:p>
      <w:pPr>
        <w:spacing w:before="40" w:after="40"/>
        <w:ind w:left="283"/>
      </w:pPr>
      <w:r>
        <w:rPr>
          <w:rFonts w:ascii="Calibri" w:hAnsi="Calibri"/>
          <w:b/>
          <w:color w:val="4A6B25"/>
          <w:sz w:val="20"/>
        </w:rPr>
        <w:t xml:space="preserve">3. </w:t>
      </w:r>
      <w:r>
        <w:rPr>
          <w:rFonts w:ascii="Calibri" w:hAnsi="Calibri"/>
          <w:b w:val="0"/>
          <w:color w:val="3A4A28"/>
          <w:sz w:val="20"/>
        </w:rPr>
        <w:t>AI deployment across claims processing, fraud detection, and care management under Chief AI Officer Shawn Wang (8-year tenure) could drive operational margin improvement and competitive differentiation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medical cost trends could persist beyond 2026, continuing to pressure Health Benefits operating margins and delaying the return to double-digit EPS growth — Q2 2026 GAAP diluted EPS fell 13% YoY despite adjusted EPS beat [2]</w:t>
      </w:r>
    </w:p>
    <w:p>
      <w:pPr>
        <w:spacing w:before="40" w:after="40"/>
        <w:ind w:left="283"/>
      </w:pPr>
      <w:r>
        <w:rPr>
          <w:rFonts w:ascii="Calibri" w:hAnsi="Calibri"/>
          <w:b/>
          <w:color w:val="4A6B25"/>
          <w:sz w:val="20"/>
        </w:rPr>
        <w:t xml:space="preserve">2. </w:t>
      </w:r>
      <w:r>
        <w:rPr>
          <w:rFonts w:ascii="Calibri" w:hAnsi="Calibri"/>
          <w:b w:val="0"/>
          <w:color w:val="3A4A28"/>
          <w:sz w:val="20"/>
        </w:rPr>
        <w:t>Regulatory risk from potential changes to Medicare Advantage reimbursement, prior authorization requirements, or broader managed care oversight that could impact revenue and margins [1]</w:t>
      </w:r>
    </w:p>
    <w:p>
      <w:pPr>
        <w:spacing w:before="40" w:after="40"/>
        <w:ind w:left="283"/>
      </w:pPr>
      <w:r>
        <w:rPr>
          <w:rFonts w:ascii="Calibri" w:hAnsi="Calibri"/>
          <w:b/>
          <w:color w:val="4A6B25"/>
          <w:sz w:val="20"/>
        </w:rPr>
        <w:t xml:space="preserve">3. </w:t>
      </w:r>
      <w:r>
        <w:rPr>
          <w:rFonts w:ascii="Calibri" w:hAnsi="Calibri"/>
          <w:b w:val="0"/>
          <w:color w:val="3A4A28"/>
          <w:sz w:val="20"/>
        </w:rPr>
        <w:t>Revenue growth deceleration to ~1% YoY in Q1-Q2 2026 from 12.5% in FY2025 raises questions about the sustainability of the growth trajectory absent Medicaid market re-entry or new membership wins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Health insurance is well-protected from AI displacement by deep regulatory moats (state insurance regulations, CMS requirements, BCBS licensure), massive proprietary claims data, provider network contracts requiring physical-world relationships, and complex compliance requirements that create enormous switching costs [1]. AI cannot substitute the core insurance underwriting, risk management, and member service functions. The company has drawn a clear line against using AI to deny claims — denials remain under human review [3]. However, AI could pressure administrative margins by enabling more efficient competitors, and AI-powered care navigation tools could theoretically reduce the intermediary role of managed care over the long term. AI Opportunity (1/1): Chief AI Officer Shawn Wang (8-year tenure) leads enterprise-wide AI deployment across claims processing, prior authorization approvals, fraud detection, care management, and member personalization, generating operational improvements [3]. The Responsible AI program aligned with the NIST AI Risk Management Framework demonstrates systematic AI integration.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Elevance Health Q1 2026 Earnings — Operating revenue $49.5B (+1.5%), Carelon +7.9%, raised adjusted EPS guidance to at least $27, April 2026</w:t>
      </w:r>
    </w:p>
    <w:p>
      <w:pPr>
        <w:spacing w:before="20" w:after="20"/>
        <w:ind w:left="170"/>
      </w:pPr>
      <w:r>
        <w:rPr>
          <w:rFonts w:ascii="Calibri" w:hAnsi="Calibri"/>
          <w:b/>
          <w:color w:val="4A6B25"/>
          <w:sz w:val="15"/>
        </w:rPr>
        <w:t xml:space="preserve">2. </w:t>
      </w:r>
      <w:r>
        <w:rPr>
          <w:rFonts w:ascii="Calibri" w:hAnsi="Calibri"/>
          <w:b w:val="0"/>
          <w:color w:val="3A4A28"/>
          <w:sz w:val="17"/>
        </w:rPr>
        <w:t>Elevance Health Q2 2026 Earnings — Operating revenue $49.8B (+0.8%), adjusted EPS $7.45 (beat $6.21), GAAP EPS $6.71, raised guidance and OCF to at least $6.0B, July 2026</w:t>
      </w:r>
    </w:p>
    <w:p>
      <w:pPr>
        <w:spacing w:before="20" w:after="20"/>
        <w:ind w:left="170"/>
      </w:pPr>
      <w:r>
        <w:rPr>
          <w:rFonts w:ascii="Calibri" w:hAnsi="Calibri"/>
          <w:b/>
          <w:color w:val="4A6B25"/>
          <w:sz w:val="15"/>
        </w:rPr>
        <w:t xml:space="preserve">3. </w:t>
      </w:r>
      <w:r>
        <w:rPr>
          <w:rFonts w:ascii="Calibri" w:hAnsi="Calibri"/>
          <w:b w:val="0"/>
          <w:color w:val="3A4A28"/>
          <w:sz w:val="17"/>
        </w:rPr>
        <w:t>Elevance Health AI Strategy — Chief AI Officer Shawn Wang (8-year tenure), enterprise-wide AI deployment, CES keynote, Fierce Healthcare/Becker's, 2025-2026</w:t>
      </w:r>
    </w:p>
    <w:p>
      <w:pPr>
        <w:spacing w:before="20" w:after="20"/>
        <w:ind w:left="170"/>
      </w:pPr>
      <w:r>
        <w:rPr>
          <w:rFonts w:ascii="Calibri" w:hAnsi="Calibri"/>
          <w:b/>
          <w:color w:val="4A6B25"/>
          <w:sz w:val="15"/>
        </w:rPr>
        <w:t xml:space="preserve">4. </w:t>
      </w:r>
      <w:r>
        <w:rPr>
          <w:rFonts w:ascii="Calibri" w:hAnsi="Calibri"/>
          <w:b w:val="0"/>
          <w:color w:val="3A4A28"/>
          <w:sz w:val="17"/>
        </w:rPr>
        <w:t>Elevance Health ESG — Newsweek 'World's Greenest Companies' 2025, 100% renewable electricity, Chief Sustainability Officer, shareholder political contributions proposal, 2025-2026</w:t>
      </w:r>
    </w:p>
    <w:p>
      <w:pPr>
        <w:spacing w:before="20" w:after="20"/>
        <w:ind w:left="170"/>
      </w:pPr>
      <w:r>
        <w:rPr>
          <w:rFonts w:ascii="Calibri" w:hAnsi="Calibri"/>
          <w:b/>
          <w:color w:val="4A6B25"/>
          <w:sz w:val="15"/>
        </w:rPr>
        <w:t xml:space="preserve">5. </w:t>
      </w:r>
      <w:r>
        <w:rPr>
          <w:rFonts w:ascii="Calibri" w:hAnsi="Calibri"/>
          <w:b w:val="0"/>
          <w:color w:val="3A4A28"/>
          <w:sz w:val="17"/>
        </w:rPr>
        <w:t>Glassdoor — Elevance Health Employee Reviews (6,696 reviews, 3.4/5 rating, WLB 3.6/5),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SEC Form 4 / Yahoo Finance — CEO Boudreaux $1.0M share purchase July 17, 2026; Directors Collis and Peru insider purchases, 2026</w:t>
      </w:r>
    </w:p>
    <w:p>
      <w:pPr>
        <w:spacing w:before="20" w:after="20"/>
        <w:ind w:left="170"/>
      </w:pPr>
      <w:r>
        <w:rPr>
          <w:rFonts w:ascii="Calibri" w:hAnsi="Calibri"/>
          <w:b/>
          <w:color w:val="4A6B25"/>
          <w:sz w:val="15"/>
        </w:rPr>
        <w:t xml:space="preserve">7. </w:t>
      </w:r>
      <w:r>
        <w:rPr>
          <w:rFonts w:ascii="Calibri" w:hAnsi="Calibri"/>
          <w:b w:val="0"/>
          <w:color w:val="3A4A28"/>
          <w:sz w:val="17"/>
        </w:rPr>
        <w:t>StockAnalysis, Yahoo Finance — ELV Key Statistics: Price $417.89, Forward PE 11.14, D/E 74%, ROE 13.25%, Profit Margin 2.84%, Dividend Yield 1.82%,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