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ENPH</w:t>
      </w:r>
      <w:r>
        <w:rPr>
          <w:rFonts w:ascii="Calibri" w:hAnsi="Calibri"/>
          <w:b/>
          <w:color w:val="1A2010"/>
          <w:sz w:val="40"/>
        </w:rPr>
        <w:t xml:space="preserve">  Enphase Energy, Inc.</w:t>
      </w:r>
    </w:p>
    <w:p>
      <w:pPr>
        <w:spacing w:after="120"/>
      </w:pPr>
      <w:r>
        <w:rPr>
          <w:rFonts w:ascii="Calibri" w:hAnsi="Calibri"/>
          <w:b/>
          <w:color w:val="6E8450"/>
          <w:sz w:val="18"/>
        </w:rPr>
        <w:t>GROWTH SLEEVE · 2026-10-15 · Inspire: 64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Solar · NGM · United States</w:t>
      </w:r>
    </w:p>
    <w:p>
      <w:pPr>
        <w:spacing w:after="80"/>
      </w:pPr>
      <w:r>
        <w:rPr>
          <w:rFonts w:ascii="Calibri" w:hAnsi="Calibri"/>
          <w:b w:val="0"/>
          <w:color w:val="3A4A28"/>
          <w:sz w:val="20"/>
        </w:rPr>
        <w:t>Enphase Energy designs, develops, and sells semiconductor-based microinverter systems and home energy solutions for the solar photovoltaic industry globally. The company's platform includes IQ microinverters, IQ Battery storage, EV chargers, IQ Energy Router, and the Enlighten cloud-based monitoring system. Revenue has declined sharply from a 2023 peak of $2.3B to approximately $1.33B TTM in 2026, pressured by residential solar market contraction, ITC expiration, and tariff disruption. The stock trades at $29.35, down 60% from its 52-week high of $73.74, with a market cap of $3.9B.</w:t>
      </w:r>
    </w:p>
    <w:p>
      <w:r>
        <w:rPr>
          <w:rFonts w:ascii="Calibri" w:hAnsi="Calibri"/>
          <w:b/>
          <w:color w:val="6E8450"/>
          <w:sz w:val="18"/>
        </w:rPr>
        <w:t>2,872 Employees · https://www.enphase.com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Enphase successfully transformed from a single-product microinverter company into a full home energy management platform, launching IQ Battery storage systems, EV chargers, IQ Energy Router, and IQ PowerPack 1500 for commercial applications over the past five years [1]. The IQ8 microinverter with grid-forming capability was a genuine technical innovation enabling solar operation during grid outages without a separate battery. However, the 2024-2026 revenue collapse (-42% from 2023 peak to current TTM) undermines the commercial success narrative. AI Deployment (1/2): CEO Kothandaraman outlined AI deployment across predictive diagnostics, automated permitting, customer service optimization, and fleet operations management in a January 2026 employee communication [3]. These are operational efficiency applications rather than AI-powered products shipping to customers, but they demonstrate meaningful AI integration into the business. Market Share (1/2): Enphase remains the dominant U.S. residential microinverter provider with an estimated 50%+ segment share, though the broader residential solar market has contracted sharply [1]. Competition from Chinese microinverter entrants (Hoymiles, AP Systems) is intensifying on price in European markets. Product Pipeline (1/2): IQ PowerPack 1500 commercial battery, next-generation microinverters, and diversified battery cell supply chain away from China are in development, though specific launch dates and revenue visibility are limited. R&amp;D Intensity (1/1): R&amp;D spending as a percentage of revenue (~15-18%) is above the solar equipment industry average, reflecting sustained investment in semiconductor power electronics, software platforms, and AI capabilities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Enphase's purpose — advancing a sustainable future for all through distributed clean energy technology — is specific, thoughtful, and reflects genuine intentionality that differentiates from peers [1]. The microinverter philosophy of converting energy at the individual panel level embodies a deliberate design choice prioritizing homeowner safety, reliability, and energy independence — distinct from SolarEdge's centralized approach or utility-scale solar. CEO Kothandaraman has consistently articulated this vision for 9 years, and product decisions trace back to it (grid-forming capability, battery integration, monitoring transparency). Community Impact (1/2): Enphase's products inherently serve community-level decarbonization, with millions of residential installations reducing carbon emissions globally [4]. The company publishes annual ESG reports and maintains ISS Prime and MSCI AA ESG ratings, though specific charitable programs or dollar amounts for community investment are not prominently disclosed. Employee Retention (0/2): Glassdoor reviews describe a challenging internal culture where employees who voice concerns face professional consequences, and the January 2026 restructuring eliminated 160 positions [3]. No specific retention or tenure data is available to counter these signals. Insider Buying (0/2): No evidence of meaningful net insider buying by CEO Kothandaraman or executives in the last 12 months; insider transactions consist of planned 10b5-1 selling rather than conviction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Enphase maintains a healthy balance sheet with D/E of 51.9%, well below the 70% target (score 1.0) [4]. The beaten-down valuation creates favorable scoring: Forward P/E of 13.55 is well below the 20x target (score 1.0), and Forward PEG of 0.75 is below the 1.0 target at 2x weight (score 1.0), reflecting significant forward earnings recovery expectations with forward EPS of $2.17 versus trailing $0.92 [4]. The severe drags are revenue growth YoY of -19.6%, barely above the -20% floor (score 0.01, 1x weight), and 5-year revenue CAGR of approximately -1% (score 0.27, 2x weight), reflecting the dramatic decline from $2.3B peak revenue to $1.33B TTM. ROE of 13.0% scores 0.87 at 2x weight, below the 15% target but demonstrating the business remains profitable through the downturn. Profit margin of 10.1% scores 0.51, compressed by restructuring charges, tariff impacts, and volume deleveraging. Daily dollar volume of $133.5M clears the liquidity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Enphase demonstrates meaningful infinite game characteristics through its clean energy mission and persistent technical innovation, but execution reveals finite game pressures. CEO Kothandaraman has led the company through a devastating revenue cycle (-42% from peak) while maintaining R&amp;D investment and mission focus on distributed clean energy. The evolution from single-product microinverter company to full home energy platform reflects cause-driven expansion. However, internal culture challenges described by employees, significant layoffs, and reactive tariff scrambling suggest an organization where survival pressures increasingly compete with long-term cause advancement.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Enphase's purpose — advancing a sustainable future through distributed clean energy technology — is genuine, distinctive, and has shaped strategic decisions for over a decade [1]. The company's entire product portfolio serves decarbonization and energy independence, and the microinverter philosophy of individual-panel-level conversion embodies a deliberate vision of democratized energy that attracts talent and customers. However, the cause has not been tested through the kind of multi-decade consistency or leadership transitions that validate a true Just Cause — Kothandaraman is only the second CEO and the current revenue downturn is the first real stress test.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Employee reviews paint a concerning picture of organizational trust. Glassdoor reviews describe a culture where employees who voice concerns face professional consequences, feel like numbers rather than valued contributors, and lack development support from leadership [3]. The January 2026 restructuring eliminated 160 employees alongside AI efficiency initiatives, potentially further eroding trust. These signals indicate a low-trust environment inconsistent with Sinek's Circle of Safety, where people spend energy protecting themselves rather than advancing the cause.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Enphase acknowledges competitors' strengths and uses competitive pressure for self-improvement rather than destruction. The IQ8 grid-forming microinverter was developed partly in response to SolarEdge's DC-optimized architecture advantages [1]. Management frames competition with Chinese entrants (Hoymiles, AP Systems) in terms of quality and reliability differentiation rather than engaging in a price war, reflecting an infinite mindset of using competitive dynamics to elevate rather than destroy.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Enphase evolved from a single-product microinverter company to a full home energy management platform — adding IQ batteries, EV chargers, IQ Energy Router, and Enlighten software — representing meaningful business model evolution driven by the clean energy mission [1]. The decision to diversify battery manufacturing out of China demonstrates adaptive capability. However, these changes were incremental extensions of the core technology platform rather than transformative reinventions, and the supply chain shift was forced by tariff policy rather than cause-driven strategic vision.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Enphase maintained significant R&amp;D investment even through the 2024-2026 revenue downturn (-42% from peak), choosing to preserve innovation capability over short-term margin protection [2]. CEO Kothandaraman committed to building U.S. manufacturing capacity before it was politically mandated and absorbed tariff costs rather than immediately passing them to customers. However, the 160-person layoff and internal culture challenges suggest that cost-cutting pressures have won over long-term people investment during the downturn — a finite game compromise.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Enphase at $29.35 with a forward P/E of 13.55x and PEG of 0.75 offers a deeply discounted entry into the dominant U.S. residential microinverter franchise — the stock has declined 60% from its 52-week high and 87% from its 2022 peak as the residential solar market contracted, but the core competitive position remains intact with 50%+ U.S. microinverter market share [1][4]. Forward EPS of $2.17 versus trailing $0.92 implies a 136% earnings recovery as tariff headwinds abate and residential demand stabilizes — Q2 2026 GAAP gross margin improved to 60% (aided by $45.4M in tariff refunds) with non-GAAP gross margin of 46.8% demonstrating operating leverage returning [2]. The D/E of 51.9% and net cash position provide ample balance sheet runway to survive the trough, and the Enphase Energy System — microinverters, batteries, EV chargers, and Enlighten software — creates a platform ecosystem with expanding revenue per installation. The Inspire Impact Score of 64 (ALIGNED) with 21 positive attributions and zero negatives makes Enphase one of the strongest faith-aligned clean energy investments available.</w:t>
      </w:r>
    </w:p>
    <w:p>
      <w:pPr>
        <w:spacing w:after="120"/>
      </w:pPr>
      <w:r>
        <w:rPr>
          <w:rFonts w:ascii="Calibri" w:hAnsi="Calibri"/>
          <w:b w:val="0"/>
          <w:color w:val="3A4A28"/>
          <w:sz w:val="20"/>
        </w:rPr>
        <w:t>The bear case is severe and structural. Revenue has collapsed from a $2.3B 2023 peak to $1.33B TTM (-42%), with Q1 2026 revenue down 21% YoY and Q2 2026 down 20% YoY, and Q3 guidance of $290-$320M suggests no imminent inflection [2]. The 5-year revenue CAGR of approximately -1% means the business has shrunk over the past half-decade. GAAP profit margin of 10.1% and trailing EPS of just $0.92 reflect a company in mid-cycle trough, and the $45.4M Q2 tariff refund that boosted gross margin to 60% is non-recurring. ROE of 13% is below cost of equity for a cyclical business. Internally, Glassdoor reviews describe a fear-based culture, and the 160-person January 2026 layoff signals organizational stress inconsistent with the clean energy mission narrative [3]. The securities class action covering April-October 2025 statements about inventory and tax credits adds legal risk. Chinese microinverter competitors (Hoymiles, AP Systems) are aggressively pricing into European and emerging markets at 30-40% discounts, threatening Enphase's international growth runway [1]. Battery supply chain remains heavily dependent on Chinese cells despite stated diversification timelines. The residential solar recovery depends on policy variables (ITC reinstatement, net metering rules, interest rates) that Enphase cannot control.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EPS of $2.17 implies 136% earnings recovery from trailing $0.92 — if margins normalize to historical 45-50% non-GAAP gross margins and revenue stabilizes, the stock at 13.55x forward earnings would re-rate significantly from current trough multiples [2][4]</w:t>
      </w:r>
    </w:p>
    <w:p>
      <w:pPr>
        <w:spacing w:before="40" w:after="40"/>
        <w:ind w:left="283"/>
      </w:pPr>
      <w:r>
        <w:rPr>
          <w:rFonts w:ascii="Calibri" w:hAnsi="Calibri"/>
          <w:b/>
          <w:color w:val="4A6B25"/>
          <w:sz w:val="20"/>
        </w:rPr>
        <w:t xml:space="preserve">2. </w:t>
      </w:r>
      <w:r>
        <w:rPr>
          <w:rFonts w:ascii="Calibri" w:hAnsi="Calibri"/>
          <w:b w:val="0"/>
          <w:color w:val="3A4A28"/>
          <w:sz w:val="20"/>
        </w:rPr>
        <w:t>U.S. residential solar market recovery driven by rising electricity prices, EV adoption increasing home charging demand, grid resilience concerns, and potential state-level clean energy policy tailwinds that could reverse the 2024-2026 installation decline [1]</w:t>
      </w:r>
    </w:p>
    <w:p>
      <w:pPr>
        <w:spacing w:before="40" w:after="40"/>
        <w:ind w:left="283"/>
      </w:pPr>
      <w:r>
        <w:rPr>
          <w:rFonts w:ascii="Calibri" w:hAnsi="Calibri"/>
          <w:b/>
          <w:color w:val="4A6B25"/>
          <w:sz w:val="20"/>
        </w:rPr>
        <w:t xml:space="preserve">3. </w:t>
      </w:r>
      <w:r>
        <w:rPr>
          <w:rFonts w:ascii="Calibri" w:hAnsi="Calibri"/>
          <w:b w:val="0"/>
          <w:color w:val="3A4A28"/>
          <w:sz w:val="20"/>
        </w:rPr>
        <w:t>Platform expansion from microinverters into batteries, EV chargers, and grid services creating higher revenue per installation and recurring software revenue through Enlighten monitoring and virtual power plant participation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decline may not have bottomed — Q2 2026 revenue fell 20% YoY with weak U.S. demand following ITC expiration, and 5-year revenue CAGR of -1% shows the business has structurally shrunk from its 2023 peak [2][4]</w:t>
      </w:r>
    </w:p>
    <w:p>
      <w:pPr>
        <w:spacing w:before="40" w:after="40"/>
        <w:ind w:left="283"/>
      </w:pPr>
      <w:r>
        <w:rPr>
          <w:rFonts w:ascii="Calibri" w:hAnsi="Calibri"/>
          <w:b/>
          <w:color w:val="4A6B25"/>
          <w:sz w:val="20"/>
        </w:rPr>
        <w:t xml:space="preserve">2. </w:t>
      </w:r>
      <w:r>
        <w:rPr>
          <w:rFonts w:ascii="Calibri" w:hAnsi="Calibri"/>
          <w:b w:val="0"/>
          <w:color w:val="3A4A28"/>
          <w:sz w:val="20"/>
        </w:rPr>
        <w:t>Chinese microinverter competitors (Hoymiles, AP Systems) pricing 30-40% below Enphase are gaining European market share and could enter the U.S. market, compressing margins and threatening the core franchise's pricing power [1]</w:t>
      </w:r>
    </w:p>
    <w:p>
      <w:pPr>
        <w:spacing w:before="40" w:after="40"/>
        <w:ind w:left="283"/>
      </w:pPr>
      <w:r>
        <w:rPr>
          <w:rFonts w:ascii="Calibri" w:hAnsi="Calibri"/>
          <w:b/>
          <w:color w:val="4A6B25"/>
          <w:sz w:val="20"/>
        </w:rPr>
        <w:t xml:space="preserve">3. </w:t>
      </w:r>
      <w:r>
        <w:rPr>
          <w:rFonts w:ascii="Calibri" w:hAnsi="Calibri"/>
          <w:b w:val="0"/>
          <w:color w:val="3A4A28"/>
          <w:sz w:val="20"/>
        </w:rPr>
        <w:t>Internal culture challenges and the January 2026 layoff of 160 employees create talent retention risk during a critical competitive period, while the securities class action covering 2025 inventory and tax credit disclosures adds legal overhang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Enphase's core business — designing and manufacturing semiconductor-based microinverters and battery systems — involves physical hardware products that AI cannot substitute [1]. The power electronics, rooftop installation requirements, and electrical infrastructure create structural moats against AI displacement. Residential solar installation requires physical labor, permitting, and electrical work that are inherently AI-resistant. AI actually increases electricity demand through data center buildouts, which drives downstream solar adoption. However, AI creates competitive risk in adjacent areas: AI-driven energy management software could commoditize Enphase's Enlighten monitoring platform, AI design tools could accelerate competitors' product development cycles, and the software optimization layer of the energy management system is the most AI-exposed portion of the business. AI Opportunity (1/1): Enphase is deploying AI across predictive diagnostics, automated permitting, fleet operations optimization, and customer service routing [3]. AI-powered energy optimization features in the Enlighten platform create product differentiation and could enable new grid services revenue as virtual power plant programs scale.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Enphase Energy Product Platform and Market Position — IQ Microinverters, IQ Battery, EV Chargers, 50%+ U.S. Microinverter Market Share, Competitive Landscape — SEC Filings and Investor Relations, 2026</w:t>
      </w:r>
    </w:p>
    <w:p>
      <w:pPr>
        <w:spacing w:before="20" w:after="20"/>
        <w:ind w:left="170"/>
      </w:pPr>
      <w:r>
        <w:rPr>
          <w:rFonts w:ascii="Calibri" w:hAnsi="Calibri"/>
          <w:b/>
          <w:color w:val="4A6B25"/>
          <w:sz w:val="15"/>
        </w:rPr>
        <w:t xml:space="preserve">2. </w:t>
      </w:r>
      <w:r>
        <w:rPr>
          <w:rFonts w:ascii="Calibri" w:hAnsi="Calibri"/>
          <w:b w:val="0"/>
          <w:color w:val="3A4A28"/>
          <w:sz w:val="17"/>
        </w:rPr>
        <w:t>Enphase Energy Q2 2026 Earnings Release — Revenue $291.9M (-20% YoY), GAAP Gross Margin 60% ($45.4M Tariff Refunds), Q3 Guidance $290-$320M — SEC Form 8-K, July 2026</w:t>
      </w:r>
    </w:p>
    <w:p>
      <w:pPr>
        <w:spacing w:before="20" w:after="20"/>
        <w:ind w:left="170"/>
      </w:pPr>
      <w:r>
        <w:rPr>
          <w:rFonts w:ascii="Calibri" w:hAnsi="Calibri"/>
          <w:b/>
          <w:color w:val="4A6B25"/>
          <w:sz w:val="15"/>
        </w:rPr>
        <w:t xml:space="preserve">3. </w:t>
      </w:r>
      <w:r>
        <w:rPr>
          <w:rFonts w:ascii="Calibri" w:hAnsi="Calibri"/>
          <w:b w:val="0"/>
          <w:color w:val="3A4A28"/>
          <w:sz w:val="17"/>
        </w:rPr>
        <w:t>Enphase Energy Leadership and Culture — CEO Kothandaraman AI Strategy, 160-Employee Restructuring January 2026, Glassdoor Employee Reviews, Securities Class Action 2025 — SolarBuilder, BusinessWire, Fool.com</w:t>
      </w:r>
    </w:p>
    <w:p>
      <w:pPr>
        <w:spacing w:before="20" w:after="20"/>
        <w:ind w:left="170"/>
      </w:pPr>
      <w:r>
        <w:rPr>
          <w:rFonts w:ascii="Calibri" w:hAnsi="Calibri"/>
          <w:b/>
          <w:color w:val="4A6B25"/>
          <w:sz w:val="15"/>
        </w:rPr>
        <w:t xml:space="preserve">4. </w:t>
      </w:r>
      <w:r>
        <w:rPr>
          <w:rFonts w:ascii="Calibri" w:hAnsi="Calibri"/>
          <w:b w:val="0"/>
          <w:color w:val="3A4A28"/>
          <w:sz w:val="17"/>
        </w:rPr>
        <w:t>Yahoo Finance — ENPH Key Statistics, Price $29.35, Forward PE 13.55, PEG 0.75, D/E 51.9%, ROE 13%, Revenue $1.33B TTM, Dividend None —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