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ENR</w:t>
      </w:r>
      <w:r>
        <w:rPr>
          <w:rFonts w:ascii="Calibri" w:hAnsi="Calibri"/>
          <w:b/>
          <w:color w:val="1A2010"/>
          <w:sz w:val="40"/>
        </w:rPr>
        <w:t xml:space="preserve">  Energizer Holdings, Inc.</w:t>
      </w:r>
    </w:p>
    <w:p>
      <w:pPr>
        <w:spacing w:after="120"/>
      </w:pPr>
      <w:r>
        <w:rPr>
          <w:rFonts w:ascii="Calibri" w:hAnsi="Calibri"/>
          <w:b/>
          <w:color w:val="6E8450"/>
          <w:sz w:val="18"/>
        </w:rPr>
        <w:t>DIVIDEND SLEEVE · 2026-09-25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Household Products · NYSE · United States</w:t>
      </w:r>
    </w:p>
    <w:p>
      <w:pPr>
        <w:spacing w:after="80"/>
      </w:pPr>
      <w:r>
        <w:rPr>
          <w:rFonts w:ascii="Calibri" w:hAnsi="Calibri"/>
          <w:b w:val="0"/>
          <w:color w:val="3A4A28"/>
          <w:sz w:val="20"/>
        </w:rPr>
        <w:t>Energizer Holdings, Inc. is a global manufacturer and marketer of batteries, portable lighting, and auto care products. The company's portfolio includes Energizer, Eveready, Rayovac, and VARTA battery brands, as well as auto care brands including Armor All, STP, and A/C Pro acquired through the 2024 APS acquisition. Q3 FY2026 revenue of $734.1M with FY2026 adjusted EPS guidance of $3.30-$3.60. Founded in 2015 as a spin-off from the legacy Energizer company, headquartered in St. Louis, Missouri.</w:t>
      </w:r>
    </w:p>
    <w:p>
      <w:r>
        <w:rPr>
          <w:rFonts w:ascii="Calibri" w:hAnsi="Calibri"/>
          <w:b/>
          <w:color w:val="6E8450"/>
          <w:sz w:val="18"/>
        </w:rPr>
        <w:t>6,050 Employees · https://www.energizerholdings.com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Energizer completed the transformative APS acquisition in 2024, adding Armor All, STP, and A/C Pro to diversify beyond mature batteries into auto care [1]. However, the core battery business is fundamentally unchanged — alkaline batteries are a mature commodity with limited innovation headroom. FY2026 organic revenue is guided roughly flat despite the APS contribution, revealing underlying stagnation in the legacy business [1][2]. AI Deployment (0/2): No evidence of AI-powered products or quantified AI-driven operational savings. The company's strategy emphasizes 'Lead with Innovation' but this centers on packaging and formulation rather than technology deployment [2]. Market Share (1/2): Energizer is the #2 global battery manufacturer behind Duracell with strong brand recognition across 160+ countries, and the APS acquisition added leading positions in auto care (Armor All #1 in its category) [1]. However, the battery category faces secular pressure from rechargeable alternatives and Energizer is not gaining share. Product Pipeline (0/2): No next-generation products with specific launch dates or revenue visibility. Battery technology evolution is incremental, and auto care products follow seasonal refresh cycles. R&amp;D Intensity (1/1): Energizer created the world's first battery recycling machine, demonstrating applied R&amp;D capability, and continues battery chemistry optimization and sustainable packaging innovation (53% recycled content achieved vs. 30% target)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Energizer's purpose is 'Empowering Life, Sustainably' — providing essential portable energy and auto care products while committing to environmental stewardship [3]. This is clear and shows intentionality around sustainability but remains a standard articulation for a consumer products company without a transformative vision. Community Impact (1/2): Energizer exceeded its sustainable packaging goal — achieving 53% recycled content versus the 30% target by 2030, introduced 100% recyclable plastic-free packaging, and created the world's first battery recycling machine [3]. Committed to 30% Scope 1 and 2 GHG reduction by 2030. However, the Fennimore, Wisconsin plant closure (600 jobs in a 3,000-person town) generated worker boycott calls and community backlash, partially offsetting environmental achievements. Employee Retention (1/2): Glassdoor rating of 4.1/5.0 for culture with 81% recommending is above average for consumer products [2]. Career development and work-life balance cited as strengths. However, some reviews describe 'very toxic work environment with a strong boys club culture' and 'management focused on short-term goals, blind to long-term health.' Insider Buying (1/2): Recent significant insider buying of $10.4M in the 90 days prior to August 2026, with Nasdaq naming ENR a 'Top Dividend Stock With Insider Buying' [4]. However, 12-month net activity shows mixed signals with some sales offsetting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extreme leverage dominating the profile. D/E of 1,688% is far above the 300% floor, scoring 0.0 on that metric — while improved from 2,424% in the prior period, the balance sheet remains severely overleveraged with approximately $3B+ in debt [4]. ROE of 42.18% exceeds the 15% target, though inflated by the tiny equity base. Forward P/E of 6.57 is deeply discounted, scoring 1.0, and FY2026 adjusted EPS guidance of $3.30-$3.60 implies strong adjusted earnings power [1][2]. However, GAAP profit margin of only 2.73% is severely depressed by restructuring charges, acquisition amortization, and integration costs, scoring 0.137. Revenue growth YoY of 1.2% and 5-year CAGR of approximately 2% are below the 10% target. The GAAP payout ratio of approximately 101% (trailing $1.20 dividend vs. ~$1.19 GAAP EPS) reflects the gap between GAAP and adjusted earnings [4]. The dividend has been flat at $0.30/quarter since at least 2019, producing 0% 5-year dividend growth CAGR. Consecutive years paid of 11 is the primary positive dividend metric, carrying 2x weight. Liquidity floor cleared at ~$22.4M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Energizer exhibits predominantly finite game characteristics despite its 125+ year brand heritage. The aggressive acquisition-driven leverage strategy (1,688% D/E), plant closures to offshore production at the expense of communities, flat dividend growth for 7+ years, and employee reviews citing management focused on 'short-term goals, blind to long-term health' reveal a financial optimization mindset rather than cause-driven leadership. The APS acquisition represents strategic diversification but was driven by financial engineering rather than advancing a deeper purpose. CEO Mark LaVigne's 'passion for winning' language is finite game terminology.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Energizer's 'Empowering Life, Sustainably' purpose is functional rather than aspirational — it describes what batteries do (power devices) with a sustainability modifier [3]. The stated culture emphasizes 'passion for winning' and 'deliver results,' which is finite game language focused on outcomes rather than purpose. The APS acquisition was motivated by portfolio diversification and financial returns, not advancing a deeper purpose. The Wisconsin plant closures demonstrate that financial optimization overrides community commitment when tested.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4.1/5.0 with 81% employee recommendation rate is solid for consumer products manufacturing [2]. Career development and work-life balance are cited as positives. CEO Mark LaVigne has served since January 2021 with stable tenure. However, some employees describe a 'very toxic work environment with a strong boys club culture' and 'management focused on short-term goals,' while plant closures and Project Momentum restructuring create organizational uncertainty that erodes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Energizer competes primarily against Duracell, the dominant battery brand, and its competitive language focuses on market share and shelf space battles at retail — a finite competitive mindset [1]. No evidence of management acknowledging what Duracell or other rivals do better, or framing competition as motivation for self-improvement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2015 spin-off from the legacy Energizer company, separation of personal care brands (Edgewell), and the 2024 APS acquisition diversifying into auto care products represent meaningful structural evolution [1]. Adding Armor All, STP, and A/C Pro creates a broader consumer products platform beyond pure-play batteries. However, these are incremental adjacency moves driven by financial opportunity rather than a transformative reinvention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APS acquisition was a bold diversification bet that significantly increased leverage, demonstrating willingness to take risk for portfolio transformation [1]. Project Momentum restructuring targeting cost savings shows operational decisiveness. However, closing the Fennimore, Wisconsin plant (600 jobs in a 3,000-person community) to move production offshore is the opposite of courageous leadership in Sinek's framework — it prioritizes cost over community commitment [3]. Maintaining a flat dividend for 7+ years despite massive debt suggests financial engineering over principled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Energizer Holdings offers deep-value metrics at 6.57x forward P/E and 5.41% dividend yield, with FY2026 demonstrating dramatic operational improvement — Q2 adjusted EPS of $0.94 beat consensus by 100%, and Q3 delivered $734.1M revenue with continued organic growth across both batteries and auto care [1][2]. FY2026 guidance projects adjusted EPS of $3.30-$3.60 with Q4 expected at $1.25-$1.35 representing approximately 25% YoY growth, driven by cumulative productivity initiatives, supply chain optimization, and cost reduction programs [2]. The APS acquisition has diversified the revenue base with leading auto care brands (Armor All, STP, A/C Pro), and the battery business generates stable, recession-resistant cash flows with high barriers to entry. Significant insider buying of $10.4M signals management conviction at current levels [4].</w:t>
      </w:r>
    </w:p>
    <w:p>
      <w:pPr>
        <w:spacing w:after="120"/>
      </w:pPr>
      <w:r>
        <w:rPr>
          <w:rFonts w:ascii="Calibri" w:hAnsi="Calibri"/>
          <w:b w:val="0"/>
          <w:color w:val="3A4A28"/>
          <w:sz w:val="20"/>
        </w:rPr>
        <w:t>The bear case is dominated by existential leverage risk — D/E of 1,688% ($3B+ debt) creates catastrophic vulnerability if EBITDA falls short or refinancing conditions deteriorate [4]. GAAP profit margin of only 2.73% reflects the true economic picture after restructuring charges, acquisition amortization, and integration costs — the gap between GAAP EPS (~$1.19) and adjusted EPS ($3.30-$3.60 guidance) is enormous, and the GAAP payout ratio exceeds 100% [4]. FY2026 organic revenue is guided roughly flat, revealing structural stagnation in the core battery business from rechargeable alternatives, device miniaturization, and private-label competition [2]. The flat $0.30/quarter dividend since at least 2019 (7+ years) offers zero income growth, and the 5.41% yield primarily reflects the depressed stock price rather than a generous distribution policy. The GAAP trailing P/E of 18.66x tells a very different story than the 6.57x forward adjusted P/E — investors must believe the adjusted numbers are sustainable. Employee reviews citing 'very toxic work environment' and the Wisconsin plant closure controversy create reputational and execution risks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FY2026 revenue of $734.1M with organic growth across both segments, and Q4 guidance of $1.25-$1.35 adjusted EPS representing approximately 25% YoY growth, confirm operational turnaround momentum [1][2]</w:t>
      </w:r>
    </w:p>
    <w:p>
      <w:pPr>
        <w:spacing w:before="40" w:after="40"/>
        <w:ind w:left="283"/>
      </w:pPr>
      <w:r>
        <w:rPr>
          <w:rFonts w:ascii="Calibri" w:hAnsi="Calibri"/>
          <w:b/>
          <w:color w:val="4A6B25"/>
          <w:sz w:val="20"/>
        </w:rPr>
        <w:t xml:space="preserve">2. </w:t>
      </w:r>
      <w:r>
        <w:rPr>
          <w:rFonts w:ascii="Calibri" w:hAnsi="Calibri"/>
          <w:b w:val="0"/>
          <w:color w:val="3A4A28"/>
          <w:sz w:val="20"/>
        </w:rPr>
        <w:t>Forward P/E of 6.57x with 5.41% dividend yield represents deep value if deleveraging from 1,688% D/E succeeds and adjusted earnings power of $3.30-$3.60 proves sustainable [4]</w:t>
      </w:r>
    </w:p>
    <w:p>
      <w:pPr>
        <w:spacing w:before="40" w:after="40"/>
        <w:ind w:left="283"/>
      </w:pPr>
      <w:r>
        <w:rPr>
          <w:rFonts w:ascii="Calibri" w:hAnsi="Calibri"/>
          <w:b/>
          <w:color w:val="4A6B25"/>
          <w:sz w:val="20"/>
        </w:rPr>
        <w:t xml:space="preserve">3. </w:t>
      </w:r>
      <w:r>
        <w:rPr>
          <w:rFonts w:ascii="Calibri" w:hAnsi="Calibri"/>
          <w:b w:val="0"/>
          <w:color w:val="3A4A28"/>
          <w:sz w:val="20"/>
        </w:rPr>
        <w:t>Significant insider buying of $10.4M in 90 days and Nasdaq recognition as 'Top Dividend Stock With Insider Buying' signals management conviction at current price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leverage risk — D/E of 1,688% ($3B+ debt) creates catastrophic vulnerability to any EBITDA shortfall, interest rate spike, or debt covenant violation, with equity holders deeply subordinated to creditors [4]</w:t>
      </w:r>
    </w:p>
    <w:p>
      <w:pPr>
        <w:spacing w:before="40" w:after="40"/>
        <w:ind w:left="283"/>
      </w:pPr>
      <w:r>
        <w:rPr>
          <w:rFonts w:ascii="Calibri" w:hAnsi="Calibri"/>
          <w:b/>
          <w:color w:val="4A6B25"/>
          <w:sz w:val="20"/>
        </w:rPr>
        <w:t xml:space="preserve">2. </w:t>
      </w:r>
      <w:r>
        <w:rPr>
          <w:rFonts w:ascii="Calibri" w:hAnsi="Calibri"/>
          <w:b w:val="0"/>
          <w:color w:val="3A4A28"/>
          <w:sz w:val="20"/>
        </w:rPr>
        <w:t>Enormous gap between GAAP EPS (~$1.19) and adjusted EPS guidance ($3.30-$3.60) raises sustainability questions — GAAP payout ratio exceeds 100%, and GAAP P/E of 18.66x suggests the stock is not as cheap as the adjusted 6.57x Forward P/E implies [4]</w:t>
      </w:r>
    </w:p>
    <w:p>
      <w:pPr>
        <w:spacing w:before="40" w:after="40"/>
        <w:ind w:left="283"/>
      </w:pPr>
      <w:r>
        <w:rPr>
          <w:rFonts w:ascii="Calibri" w:hAnsi="Calibri"/>
          <w:b/>
          <w:color w:val="4A6B25"/>
          <w:sz w:val="20"/>
        </w:rPr>
        <w:t xml:space="preserve">3. </w:t>
      </w:r>
      <w:r>
        <w:rPr>
          <w:rFonts w:ascii="Calibri" w:hAnsi="Calibri"/>
          <w:b w:val="0"/>
          <w:color w:val="3A4A28"/>
          <w:sz w:val="20"/>
        </w:rPr>
        <w:t>Zero dividend growth (flat $0.30/quarter since at least 2019) with organic revenue guided roughly flat reveals structural stagnation in the core battery business from rechargeable substitution and private-label competition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Energizer's core businesses — manufacturing alkaline batteries, portable lighting, and auto care chemicals — are fundamentally physical products immune to AI substitution [1]. Consumers will continue to need batteries for remote controls, smoke detectors, flashlights, and IoT devices regardless of AI advancement. Auto care products (Armor All, STP, A/C Pro) require physical chemical formulations applied to physical vehicles. The manufacturing, distribution, and retail channels for these products are deeply physical and cannot be digitized. AI-driven proliferation of IoT devices may actually increase disposable battery demand over time. No analyst has flagged AI as a substitution risk for the battery or auto care industries. AI Opportunity (0/1): No evidence of AI-generated revenue. Energizer does not sell AI products or services and has not disclosed quantifiable AI-driven revenue or cost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Energizer Holdings Q2 FY2026 Results — $643.3M Revenue, Adj EPS $0.94 (100% Beat), Adj Gross Margin 44.4% (+360bps); Q3 FY2026 Results — $734.1M Revenue, EPS $0.58, Organic Growth Across Both Segments, May/August 2026</w:t>
      </w:r>
    </w:p>
    <w:p>
      <w:pPr>
        <w:spacing w:before="20" w:after="20"/>
        <w:ind w:left="170"/>
      </w:pPr>
      <w:r>
        <w:rPr>
          <w:rFonts w:ascii="Calibri" w:hAnsi="Calibri"/>
          <w:b/>
          <w:color w:val="4A6B25"/>
          <w:sz w:val="15"/>
        </w:rPr>
        <w:t xml:space="preserve">2. </w:t>
      </w:r>
      <w:r>
        <w:rPr>
          <w:rFonts w:ascii="Calibri" w:hAnsi="Calibri"/>
          <w:b w:val="0"/>
          <w:color w:val="3A4A28"/>
          <w:sz w:val="17"/>
        </w:rPr>
        <w:t>Energizer Holdings FY2026 Outlook — Adj EPS $3.30-$3.60, Q4 Guidance $1.25-$1.35 (25% YoY Growth), Low Single-Digit Net Sales Growth, Roughly Flat Organic — SEC Filings, Morningstar, August 2026</w:t>
      </w:r>
    </w:p>
    <w:p>
      <w:pPr>
        <w:spacing w:before="20" w:after="20"/>
        <w:ind w:left="170"/>
      </w:pPr>
      <w:r>
        <w:rPr>
          <w:rFonts w:ascii="Calibri" w:hAnsi="Calibri"/>
          <w:b/>
          <w:color w:val="4A6B25"/>
          <w:sz w:val="15"/>
        </w:rPr>
        <w:t xml:space="preserve">3. </w:t>
      </w:r>
      <w:r>
        <w:rPr>
          <w:rFonts w:ascii="Calibri" w:hAnsi="Calibri"/>
          <w:b w:val="0"/>
          <w:color w:val="3A4A28"/>
          <w:sz w:val="17"/>
        </w:rPr>
        <w:t>Energizer Holdings Sustainability and ESG — 'Empowering Life, Sustainably,' 53% Recycled Packaging, Battery Recycling Machine, 30% GHG Reduction Target, Wisconsin Plant Closure — energizerholdings.com,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Nasdaq — ENR Key Statistics: Forward P/E 6.57x, D/E 1688%, ROE 42.18%, Profit Margin 2.73%, Dividend Yield 5.41%, Insider Buying $10.4M, Stock Price $22.20,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