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EQPT</w:t>
      </w:r>
      <w:r>
        <w:rPr>
          <w:rFonts w:ascii="Calibri" w:hAnsi="Calibri"/>
          <w:b/>
          <w:color w:val="1A2010"/>
          <w:sz w:val="40"/>
        </w:rPr>
        <w:t xml:space="preserve">  EquipmentShare.com, Inc.</w:t>
      </w:r>
    </w:p>
    <w:p>
      <w:pPr>
        <w:spacing w:after="120"/>
      </w:pPr>
      <w:r>
        <w:rPr>
          <w:rFonts w:ascii="Calibri" w:hAnsi="Calibri"/>
          <w:b/>
          <w:color w:val="6E8450"/>
          <w:sz w:val="18"/>
        </w:rPr>
        <w:t>GROWTH SLEEVE · 2026-09-14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Trading Companies &amp; Distributors · NASDAQ · United States</w:t>
      </w:r>
    </w:p>
    <w:p>
      <w:pPr>
        <w:spacing w:after="80"/>
      </w:pPr>
      <w:r>
        <w:rPr>
          <w:rFonts w:ascii="Calibri" w:hAnsi="Calibri"/>
          <w:b w:val="0"/>
          <w:color w:val="3A4A28"/>
          <w:sz w:val="20"/>
        </w:rPr>
        <w:t>EquipmentShare.com is a nationwide construction technology and equipment solutions provider offering equipment rental, sales, and technology services across 400+ operational locations. The company's proprietary T3 platform provides fleet management, telematics, AI-powered safety cameras, and jobsite productivity tools for contractors and builders. Q2 2026 revenue of $1.45B (+26% YoY) with EPS of $0.18 (beating estimates by $0.26) and non-GAAP EBITDA of $245M. Founded in 2014 by brothers Jabbok and Willy Schlacks, IPO completed January 23, 2026 on NASDAQ, headquartered in Columbia, Missouri.</w:t>
      </w:r>
    </w:p>
    <w:p>
      <w:r>
        <w:rPr>
          <w:rFonts w:ascii="Calibri" w:hAnsi="Calibri"/>
          <w:b/>
          <w:color w:val="6E8450"/>
          <w:sz w:val="18"/>
        </w:rPr>
        <w:t>9,200 Employees · https://www.equipmentshare.com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EquipmentShare has grown from a startup in 2014 to 400+ operational locations with $4.95B TTM revenue, expanding from pure equipment rental into a technology-enabled construction solutions platform with the T3 platform launch representing a genuine product pivot [1][2]. Q2 2026 revenue of $1.45B grew 26% YoY with equipment rental revenue comprising 56% and equipment sales 33%. AI Deployment (1/2): The T3 platform includes AI-powered surveillance cameras built for harsh outdoor construction environments that flag potentially hazardous situations, telematics devices providing real-time equipment tracking and predictive maintenance, streaming billions of data points daily [3][4]. Named 'Fleet Management Technology Company of the Year' in the 2025 AutoTech Breakthrough Awards [3]. Market Share (2/2): Fastest share gainer in the fragmented $65B US equipment rental market — Q2 2026 revenue of $1.45B grew 26% YoY, with continued expansion to 400+ locations, gaining share against United Rentals and Sunbelt Rentals through technology differentiation [1][2]. Product Pipeline (1/2): T3 platform continues expanding with telematics, fleet management, the OWN Program for equipment lifecycle management, and AI safety capabilities. Regular feature releases but no transformative next-gen product announced with specific timelines [3]. R&amp;D Intensity (1/1): Significant investment in proprietary technology (T3 platform, AI cameras, telematics) differentiating from traditional rental peers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EquipmentShare's mission — 'to enable the construction industry with tools that unlock substantial increases to productivity' — is clear and specific to their domain [3]. Core values of integrity, humility, drive, and intelligence are well-articulated. However, the mission reads as a technology company objective rather than a deeply purposeful cause that connects to something bigger. Community Impact (1/2): The company's rapid expansion creates employment (9,200+ employees) across communities, and the 'Giving Back: Building and Bettering Communities' initiative demonstrates community engagement. The company serves blue-collar workers and contractors in the construction industry [3]. Employee Retention (0/2): No publicly available retention or turnover data. The company has grown rapidly from startup to 9,200+ employees, making retention assessment difficult. Insider Buying (1/2): CEO Jabbok Schlacks disclosed 16.2% beneficial ownership following open-market purchases in June 2026, signaling personal conviction [5]. However, the founder controlling ~81% of voting power through a dual-class structure limits the meaningfulness of insider ownership signals.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D/E of 268% ($4.21B debt against $409M cash) is well above the 70% target but below the 300% floor, scoring 0.139 (1x weight) [6]. ROE of 1.80% is far below the 15% target, scoring 0.12 (2x weight) [6]. Revenue growth YoY of 26% scores maximum (1.0 at 1x weight) — strong execution for a company at this scale [1]. Forward P/E of 55.68 is near the 60 floor, scoring just 0.108 (1x weight) — the stock has risen 22% from IPO price while profitability remains thin [6]. Profit margin of 0.43% ($20M profit on $4.95B TTM revenue) scores near-zero (0.022 at 1x weight). Forward PEG of 2.96 is nearly at the 3.0 floor, scoring just 0.02 (2x weight) [6]. Revenue growth 5yr CAGR unavailable due to limited public company history (IPO Jan 2026). Weighted sum 1.55/8.0 = 1.9, rounding to 2/10. Non-GAAP EBITDA of $245M in Q2 2026 (+52% YoY) shows improving operational cash flow, but GAAP profitability remains razor-thin. Liquidity floor passes: ~3.2M avg daily volume x $19.53 = $62.5M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EquipmentShare under founders Jabbok and Willy Schlacks demonstrates some infinite game characteristics — the vision of digitizing construction and the T3 platform represent long-term capability building beyond quarterly results. However, the Umibozu Research short-seller report alleging founder self-dealing through undisclosed related parties raises serious governance concerns. The dual-class control structure and securities law investigations undermine the trust and accountability foundations that Sinek considers essential. The corrected infinite game score of 3 reflects these governance headwinds dragging down an otherwise promising company.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EquipmentShare's mission of 'enabling the construction industry with tools that unlock substantial increases to productivity' has genuine intentionality and has guided the company from startup to IPO [3]. CEO Jabbok Schlacks positions the company as 'a data company that happens to rent equipment,' connecting daily operations to a broader vision of construction industry transformation. However, self-dealing allegations from the Umibozu report, if substantiated, would undermine the authenticity of the cause [7].</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Umibozu Research short-seller report alleges founders orchestrated a self-dealing scheme through undisclosed related parties, extracting at least $77M in fees through the OWN Program while concealing relationships from investors [7]. Multiple securities law investigations (Kirby McInerney, Pomerantz, Johnson Fistel, Lowey Dannenberg) are underway [8]. Founders controlling ~81% of voting power through a dual-class structure limits board and shareholder accountability. These allegations, if true, represent a fundamental breach of organizational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EquipmentShare competes against United Rentals ($17B revenue) and Sunbelt Rentals and has used their scale as motivation to differentiate through technology rather than competing on fleet size alone. The T3 platform represents a strategic response to larger rivals' advantages — improving through technology innovation rather than trying to win on traditional terms [3]. CEO Schlacks' positioning as 'a data company that happens to rent equipment' reframes the competitive dynamic as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evolution from a peer-to-peer equipment sharing startup (2014) to a technology-enabled rental and services platform with 400+ locations and the T3 operating system represents meaningful strategic evolution [3]. The company adapted its original sharing-economy model to a more traditional rental business enhanced by proprietary technology, demonstrating willingness to pivot the business model in service of the broader construction productivity mission.</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While the rapid growth and January 2026 IPO required execution, the self-dealing allegations from the Umibozu short report — founders allegedly extracting $77M through undisclosed related parties — undermine any narrative of principled leadership [7]. The stock has declined from its IPO price of $24.50 to $19.53. Multiple securities law investigations remain unresolved, creating significant uncertainty about leadership integrity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EquipmentShare offers compelling exposure to the digitization of the massive and still-analog US construction equipment rental market through a proprietary technology platform (T3) and exceptional revenue execution ($1.45B Q2 2026 revenue, +26% YoY, beating estimates by $274M) [1]. Q2 2026 EPS of $0.18 beat estimates of -$0.08, demonstrating an accelerating path to profitability. Non-GAAP EBITDA of $245M (+52% YoY) with $443M cash shows improving operational fundamentals. The company's 9,200+ employees across 400+ locations and AI-powered fleet technology create competitive barriers in a fragmented industry. The $500M buyback authorization and analyst 'Buy' consensus with significant upside to target prices reflect institutional confidence [6].</w:t>
      </w:r>
    </w:p>
    <w:p>
      <w:pPr>
        <w:spacing w:after="120"/>
      </w:pPr>
      <w:r>
        <w:rPr>
          <w:rFonts w:ascii="Calibri" w:hAnsi="Calibri"/>
          <w:b w:val="0"/>
          <w:color w:val="3A4A28"/>
          <w:sz w:val="20"/>
        </w:rPr>
        <w:t>Significant risks cloud the thesis. The Umibozu Research short report published June 24, 2026 alleges founder self-dealing through undisclosed related parties (EZ Equipment Zone, Bevel Financial, Armada Fleet Management), claiming at least $77M in fees were extracted through the OWN Program while concealing these relationships from IPO investors [7]. Multiple securities law firms have initiated investigations [8]. D/E of 268% with $4.21B total debt against $443M cash creates meaningful leverage risk in a cyclical construction industry. Forward P/E of 55.68 and PEG of 2.96 reflect a stretched valuation relative to thin profitability (0.43% net margin). The stock is down 20% from its $24.50 IPO price. Founders controlling ~81% of voting power through a dual-class structure limits governance accountability. Revenue growth decelerated from 38% in Q1 to 26% in Q2, and free cash flow remains deeply negative due to heavy fleet investment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Profitability inflection demonstrated by Q2 2026 EPS of $0.18 (beat by $0.26) and EBITDA of $245M (+52% YoY) — sustained profitability improvement could drive significant multiple re-rating [1]</w:t>
      </w:r>
    </w:p>
    <w:p>
      <w:pPr>
        <w:spacing w:before="40" w:after="40"/>
        <w:ind w:left="283"/>
      </w:pPr>
      <w:r>
        <w:rPr>
          <w:rFonts w:ascii="Calibri" w:hAnsi="Calibri"/>
          <w:b/>
          <w:color w:val="4A6B25"/>
          <w:sz w:val="20"/>
        </w:rPr>
        <w:t xml:space="preserve">2. </w:t>
      </w:r>
      <w:r>
        <w:rPr>
          <w:rFonts w:ascii="Calibri" w:hAnsi="Calibri"/>
          <w:b w:val="0"/>
          <w:color w:val="3A4A28"/>
          <w:sz w:val="20"/>
        </w:rPr>
        <w:t>Continued rapid location expansion and technology-driven share gains in the $65B US equipment rental market, leveraging the T3 platform to differentiate against United Rentals and Sunbelt Rentals [2][3]</w:t>
      </w:r>
    </w:p>
    <w:p>
      <w:pPr>
        <w:spacing w:before="40" w:after="40"/>
        <w:ind w:left="283"/>
      </w:pPr>
      <w:r>
        <w:rPr>
          <w:rFonts w:ascii="Calibri" w:hAnsi="Calibri"/>
          <w:b/>
          <w:color w:val="4A6B25"/>
          <w:sz w:val="20"/>
        </w:rPr>
        <w:t xml:space="preserve">3. </w:t>
      </w:r>
      <w:r>
        <w:rPr>
          <w:rFonts w:ascii="Calibri" w:hAnsi="Calibri"/>
          <w:b w:val="0"/>
          <w:color w:val="3A4A28"/>
          <w:sz w:val="20"/>
        </w:rPr>
        <w:t>Resolution of Umibozu self-dealing allegations and securities law investigations could remove a major stock overhang and restore investor confidence [7][8]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Umibozu Research short report alleges $77M in founder self-dealing through undisclosed related parties, with multiple securities law firm investigations underway creating significant litigation and governance uncertainty [7][8]</w:t>
      </w:r>
    </w:p>
    <w:p>
      <w:pPr>
        <w:spacing w:before="40" w:after="40"/>
        <w:ind w:left="283"/>
      </w:pPr>
      <w:r>
        <w:rPr>
          <w:rFonts w:ascii="Calibri" w:hAnsi="Calibri"/>
          <w:b/>
          <w:color w:val="4A6B25"/>
          <w:sz w:val="20"/>
        </w:rPr>
        <w:t xml:space="preserve">2. </w:t>
      </w:r>
      <w:r>
        <w:rPr>
          <w:rFonts w:ascii="Calibri" w:hAnsi="Calibri"/>
          <w:b w:val="0"/>
          <w:color w:val="3A4A28"/>
          <w:sz w:val="20"/>
        </w:rPr>
        <w:t>Extreme leverage with D/E of 268% and $4.21B total debt against $443M cash creates financial fragility in a cyclical construction industry vulnerable to economic downturns [6]</w:t>
      </w:r>
    </w:p>
    <w:p>
      <w:pPr>
        <w:spacing w:before="40" w:after="40"/>
        <w:ind w:left="283"/>
      </w:pPr>
      <w:r>
        <w:rPr>
          <w:rFonts w:ascii="Calibri" w:hAnsi="Calibri"/>
          <w:b/>
          <w:color w:val="4A6B25"/>
          <w:sz w:val="20"/>
        </w:rPr>
        <w:t xml:space="preserve">3. </w:t>
      </w:r>
      <w:r>
        <w:rPr>
          <w:rFonts w:ascii="Calibri" w:hAnsi="Calibri"/>
          <w:b w:val="0"/>
          <w:color w:val="3A4A28"/>
          <w:sz w:val="20"/>
        </w:rPr>
        <w:t>Forward P/E of 55.68 and PEG of 2.96 reflect stretched valuation against razor-thin 0.43% net margin — revenue growth decelerated from 38% (Q1) to 26% (Q2), and dual-class voting gives founders ~81% control [1][6]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Equipment rental for construction is a fundamentally physical-world operation — heavy machinery must be physically delivered, maintained, operated, and serviced on job sites across 400+ locations nationwide [3][4]. AI cannot substitute the core service: getting a bulldozer, crane, or excavator to a construction site and keeping it running. The business requires physical inventory, fleet logistics, on-the-ground service personnel, and customer relationships that operate entirely outside AI's substitution frontier. Construction industry digitization is still early, creating runway for technology adoption rather than threat. EquipmentShare is actively helping construct AI data centers, making AI infrastructure expansion a direct demand driver. AI Opportunity (1/1): EquipmentShare is actively deploying AI as a competitive advantage through its T3 platform — AI-powered safety cameras, telematics-based predictive maintenance, and data analytics for fleet optimization streaming billions of data points daily [3][4]. Named 'Fleet Management Technology Company of the Year'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EquipmentShare Q2 2026 Earnings — Revenue $1.45B (+26% YoY), EPS $0.18 (beat -$0.08 estimate), EBITDA $245M (+52%), cash $443M, August 2026</w:t>
      </w:r>
    </w:p>
    <w:p>
      <w:pPr>
        <w:spacing w:before="20" w:after="20"/>
        <w:ind w:left="170"/>
      </w:pPr>
      <w:r>
        <w:rPr>
          <w:rFonts w:ascii="Calibri" w:hAnsi="Calibri"/>
          <w:b/>
          <w:color w:val="4A6B25"/>
          <w:sz w:val="15"/>
        </w:rPr>
        <w:t xml:space="preserve">2. </w:t>
      </w:r>
      <w:r>
        <w:rPr>
          <w:rFonts w:ascii="Calibri" w:hAnsi="Calibri"/>
          <w:b w:val="0"/>
          <w:color w:val="3A4A28"/>
          <w:sz w:val="17"/>
        </w:rPr>
        <w:t>EquipmentShare Business Overview — 400+ locations, 9,200+ employees, equipment rental (56%), sales (33%), technology services, $4.95B TTM revenue</w:t>
      </w:r>
    </w:p>
    <w:p>
      <w:pPr>
        <w:spacing w:before="20" w:after="20"/>
        <w:ind w:left="170"/>
      </w:pPr>
      <w:r>
        <w:rPr>
          <w:rFonts w:ascii="Calibri" w:hAnsi="Calibri"/>
          <w:b/>
          <w:color w:val="4A6B25"/>
          <w:sz w:val="15"/>
        </w:rPr>
        <w:t xml:space="preserve">3. </w:t>
      </w:r>
      <w:r>
        <w:rPr>
          <w:rFonts w:ascii="Calibri" w:hAnsi="Calibri"/>
          <w:b w:val="0"/>
          <w:color w:val="3A4A28"/>
          <w:sz w:val="17"/>
        </w:rPr>
        <w:t>EquipmentShare — T3 Platform, AI Safety Cameras, Telematics, 'Fleet Management Technology Company of the Year' 2025, equipmentshare.com,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EquipmentShare — CEO Jabbok Schlacks (co-founder), WSJ CEO Council, values: integrity, humility, drive, intelligence</w:t>
      </w:r>
    </w:p>
    <w:p>
      <w:pPr>
        <w:spacing w:before="20" w:after="20"/>
        <w:ind w:left="170"/>
      </w:pPr>
      <w:r>
        <w:rPr>
          <w:rFonts w:ascii="Calibri" w:hAnsi="Calibri"/>
          <w:b/>
          <w:color w:val="4A6B25"/>
          <w:sz w:val="15"/>
        </w:rPr>
        <w:t xml:space="preserve">5. </w:t>
      </w:r>
      <w:r>
        <w:rPr>
          <w:rFonts w:ascii="Calibri" w:hAnsi="Calibri"/>
          <w:b w:val="0"/>
          <w:color w:val="3A4A28"/>
          <w:sz w:val="17"/>
        </w:rPr>
        <w:t>SEC Form 4 — CEO Jabbok Schlacks 16.2% Beneficial Ownership Disclosure, June 2026</w:t>
      </w:r>
    </w:p>
    <w:p>
      <w:pPr>
        <w:spacing w:before="20" w:after="20"/>
        <w:ind w:left="170"/>
      </w:pPr>
      <w:r>
        <w:rPr>
          <w:rFonts w:ascii="Calibri" w:hAnsi="Calibri"/>
          <w:b/>
          <w:color w:val="4A6B25"/>
          <w:sz w:val="15"/>
        </w:rPr>
        <w:t xml:space="preserve">6. </w:t>
      </w:r>
      <w:r>
        <w:rPr>
          <w:rFonts w:ascii="Calibri" w:hAnsi="Calibri"/>
          <w:b w:val="0"/>
          <w:color w:val="3A4A28"/>
          <w:sz w:val="17"/>
        </w:rPr>
        <w:t>StockAnalysis, Yahoo Finance — EQPT Key Statistics: Price $19.53, Market Cap $4.95B, Forward PE 55.68, PEG 2.96, D/E 268%, ROE 1.80%,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Umibozu Research — EquipmentShare Short Report: Alleged Self-Dealing through OWN Program and Undisclosed Related Parties ($77M), June 24, 2026</w:t>
      </w:r>
    </w:p>
    <w:p>
      <w:pPr>
        <w:spacing w:before="20" w:after="20"/>
        <w:ind w:left="170"/>
      </w:pPr>
      <w:r>
        <w:rPr>
          <w:rFonts w:ascii="Calibri" w:hAnsi="Calibri"/>
          <w:b/>
          <w:color w:val="4A6B25"/>
          <w:sz w:val="15"/>
        </w:rPr>
        <w:t xml:space="preserve">8. </w:t>
      </w:r>
      <w:r>
        <w:rPr>
          <w:rFonts w:ascii="Calibri" w:hAnsi="Calibri"/>
          <w:b w:val="0"/>
          <w:color w:val="3A4A28"/>
          <w:sz w:val="17"/>
        </w:rPr>
        <w:t>Securities Law Investigations — Kirby McInerney, Pomerantz, Johnson Fistel, Lowey Dannenberg announcements,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