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EQT</w:t>
      </w:r>
      <w:r>
        <w:rPr>
          <w:rFonts w:ascii="Calibri" w:hAnsi="Calibri"/>
          <w:b/>
          <w:color w:val="1A2010"/>
          <w:sz w:val="40"/>
        </w:rPr>
        <w:t xml:space="preserve">  EQT Corporation</w:t>
      </w:r>
    </w:p>
    <w:p>
      <w:pPr>
        <w:spacing w:after="120"/>
      </w:pPr>
      <w:r>
        <w:rPr>
          <w:rFonts w:ascii="Calibri" w:hAnsi="Calibri"/>
          <w:b/>
          <w:color w:val="6E8450"/>
          <w:sz w:val="18"/>
        </w:rPr>
        <w:t>GROWTH SLEEVE · 2026-10-09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 United States</w:t>
      </w:r>
    </w:p>
    <w:p>
      <w:pPr>
        <w:spacing w:after="80"/>
      </w:pPr>
      <w:r>
        <w:rPr>
          <w:rFonts w:ascii="Calibri" w:hAnsi="Calibri"/>
          <w:b w:val="0"/>
          <w:color w:val="3A4A28"/>
          <w:sz w:val="20"/>
        </w:rPr>
        <w:t>EQT Corporation is the largest natural gas producer in the United States, operating as the only large-scale vertically integrated natural gas company following its 2024 acquisition of Equitrans Midstream. The company produces over 2.1 trillion cubic feet equivalent annually from the Appalachian Basin across Pennsylvania, West Virginia, and Ohio, representing approximately 6% of total U.S. natural gas output. Founded in 1888 and headquartered in Canonsburg, Pennsylvania, EQT generated TTM revenue of approximately $9.5B with a 29.2% profit margin.</w:t>
      </w:r>
    </w:p>
    <w:p>
      <w:r>
        <w:rPr>
          <w:rFonts w:ascii="Calibri" w:hAnsi="Calibri"/>
          <w:b/>
          <w:color w:val="6E8450"/>
          <w:sz w:val="18"/>
        </w:rPr>
        <w:t>1,523 Employees · https://www.eqt.com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EQT executed a transformative vertical integration through the $5.2B acquisition of Equitrans Midstream in 2024, creating the only large-scale vertically integrated natural gas company in the U.S. and unlocking operational synergies across production, gathering, and transmission [1][2]. Compression investments are driving sustained production outperformance, with 2026 production guidance raised by 90 Bcfe at midpoint while simultaneously lowering capex by $25M [1]. AI Deployment (0/2): No evidence of AI-powered products or quantified AI-driven cost savings; EQT's technology focus remains on operational efficiency in drilling and emissions reduction rather than artificial intelligence applications [2]. Market Share (2/2): EQT is the undisputed leader in U.S. natural gas production with approximately 6% of total domestic output, a position strengthened by the Equitrans integration that gave it control over midstream infrastructure and the ability to undercut competitors on cost [2]. Product Pipeline (1/2): Specific near-term projects include pulling forward $85M in capital contributions to accelerate MVP Southgate pipeline construction, a 10-year CPV power-generation gas supply agreement, and a 5-year LNG offtake deal with an Asian integrated energy company that diversifies revenue beyond domestic markets [1]. R&amp;D Intensity (0/1): As an E&amp;P company, EQT does not report traditional R&amp;D spending; innovation is channeled through operational improvements and capital projects rather than research labs.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EQT positions itself as fueling the clean energy transition through responsibly produced natural gas, with published values of Trust, Teamwork, Heart, and Evolution [2][3]. The purpose is clear — providing reliable, lower-carbon energy — but it is not distinctive among E&amp;P peers and reads more as industry positioning than a deeply held cause. Community Impact (1/2): EQT's NetZero Now+ initiative and Appalachian methane monitoring network represent genuine environmental leadership, and CEO Toby Rice publicly backed federal methane regulations in 2021 at a cost to the company, stating 'there will be some small costs we incur' to build public trust [3]. However, no specific dollar amounts for community investment programs were found. Employee Retention (0/2): No publicly available data on voluntary turnover rates, average employee tenure, or mission-driven retention. EQT has 1,523 employees, but no evidence distinguishes retention from industry norms. Insider Buying (0/2): No evidence of meaningful net insider buying by CEO Toby Rice or other executives in the last 12 months; insider transaction data was not available in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EQT's balance sheet is exceptionally clean with D/E of just 19.6% (score 1.0), well below the 70% target, reflecting CFO David Khani's achievement of moving the company from a stressed balance sheet back to investment-grade in record time [1][2]. Profit margin of 29.2% exceeds the 20% target (score 1.0), and Forward P/E of 14.0 is attractively below the 20 target (score 1.0). ROE of 11.1% falls short of the 15% target (score 0.74, 2x weight), reflecting the capital-intensive nature of E&amp;P operations. Revenue growth YoY of -3.9% (score 0.54) reflects Q2 2026 weakness as natural gas prices averaged $2.89/MMBtu, though management raised full-year production guidance [1]. The 5-year revenue CAGR of approximately 22% (score 1.0, 2x weight) is inflated by the Equitrans Midstream acquisition. PEG ratio of 1.53 scores 0.74 (2x weight). Daily dollar volume of $381M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EQT under Toby Rice since 2019 is a well-run natural gas producer focused on operational excellence and cost leadership, but its orientation is fundamentally finite — 'do one thing and do it really successfully' is about winning through efficiency rather than advancing a cause that transcends quarterly performance. The 138-year corporate history demonstrates durability, but the modern EQT is operationally focused with limited evidence of purpose-driven strategic decisions beyond methane reduction initiatives.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CEO Toby Rice articulates EQT's purpose through an operational lens — 'we want to build a culture that allows us to do one thing and do it really successfully: drill the most economic wells' [2]. While EQT positions natural gas as essential for clean energy transition, this framing is industry-standard and interchangeable with any large gas producer. The cause lacks the idealism and aspirational quality Sinek requires — it describes what EQT does efficiently, not a future state so compelling that people sacrifice to advance 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EQT's published values of Trust, Teamwork, Heart, and Evolution suggest intentional culture-building, and the company earned Top Workplaces recognition in Pittsburgh [2]. Rice's emphasis that 'culture is everything' indicates leadership attention to organizational health. However, the company has just 1,523 employees, and the recent departure of CFO David Khani — a key architect of EQT's financial turnaround — introduces leadership continuity questions. No specific data on voluntary turnover, employee tenure, or psychological safety measures are publicly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EQT's competitive language centers on being the largest, lowest-cost, and most efficient natural gas producer — a finite framing focused on winning through scale and cost advantages rather than learning from competitors' strengths [2]. No evidence of management commentary acknowledging worthy rivals or using competitive dynamics for self-improvement; the strategic narrative is about dominating through operational superiority.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Equitrans Midstream acquisition fundamentally transformed EQT from a pure E&amp;P operator into the only vertically integrated large-scale natural gas company in the U.S., entering an entirely adjacent business (midstream gathering and transmission) to control the full value chain [2]. New commercial agreements including LNG export offtake and power-generation supply deals represent meaningful diversification beyond domestic spot gas sales. However, these moves are incremental extensions of the core natural gas business, not the kind of transformative pivot — abandoning what's working for something the cause demands — that Sinek's framework rewards with full marks.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Rice demonstrated genuine courage in 2021 by publicly backing federal methane regulations when industry peers opposed them, accepting operational costs to build public trust in natural gas as a transition fuel [3]. The $5.2B Equitrans Midstream acquisition was a bold strategic bet on vertical integration that increased near-term debt but created long-term structural advantages. However, these decisions serve rational business optimization rather than a pattern of sacrificing earnings for capability — both moves ultimately serve cost leadership and market position.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EQT at $52.94 is the largest and lowest-cost natural gas producer in the United States, uniquely positioned as the only vertically integrated large-scale gas company following the 2024 Equitrans Midstream acquisition. The company generated $2.46B in free cash flow over the trailing twelve months on a clean balance sheet with just 19.6% D/E, while raising 2026 production guidance by 90 Bcfe and lowering capex by $25M simultaneously [1]. New commercial agreements — a 10-year CPV power-generation gas supply deal and 5-year Asian LNG offtake — diversify revenue beyond volatile domestic spot prices, while AI-driven data center buildouts create a secular demand tailwind for natural gas as the primary dispatchable fuel source. At 14x forward earnings with $9.5B in TTM revenue, EQT offers compelling value for an asset-rich commodity leader.</w:t>
      </w:r>
    </w:p>
    <w:p>
      <w:pPr>
        <w:spacing w:after="120"/>
      </w:pPr>
      <w:r>
        <w:rPr>
          <w:rFonts w:ascii="Calibri" w:hAnsi="Calibri"/>
          <w:b w:val="0"/>
          <w:color w:val="3A4A28"/>
          <w:sz w:val="20"/>
        </w:rPr>
        <w:t>The bear case centers on natural gas price volatility and near-term earnings weakness. Q2 2026 revenue fell 29% YoY to $1.81B with EPS of just $0.39 as Henry Hub prices averaged $2.89/MMBtu, and trailing earnings growth of -74% reflects the cyclical trough [1]. The 5-year revenue CAGR of 22% is misleading — it is heavily inflated by the Equitrans acquisition rather than organic growth, and EQT remains fundamentally a commodity producer whose earnings are dictated by natural gas prices it does not control. Environmental advocacy groups have documented methane emissions from EQT facilities that contradict the company's net-zero claims, creating reputational and regulatory risk as EPA enforcement evolves [3]. The departure of CFO David Khani removes a key architect of the financial turnaround, and EQT's low dividend yield of 1.25% offers minimal income protection during commodity downturns.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data center electricity demand creating secular tailwind for natural gas — EQT's new 10-year CPV power-generation supply deal and 5-year Asian LNG offtake position it as a direct beneficiary of the structural demand increase for dispatchable generation fuel [1]</w:t>
      </w:r>
    </w:p>
    <w:p>
      <w:pPr>
        <w:spacing w:before="40" w:after="40"/>
        <w:ind w:left="283"/>
      </w:pPr>
      <w:r>
        <w:rPr>
          <w:rFonts w:ascii="Calibri" w:hAnsi="Calibri"/>
          <w:b/>
          <w:color w:val="4A6B25"/>
          <w:sz w:val="20"/>
        </w:rPr>
        <w:t xml:space="preserve">2. </w:t>
      </w:r>
      <w:r>
        <w:rPr>
          <w:rFonts w:ascii="Calibri" w:hAnsi="Calibri"/>
          <w:b w:val="0"/>
          <w:color w:val="3A4A28"/>
          <w:sz w:val="20"/>
        </w:rPr>
        <w:t>Production outperformance from compression investments — management raised 2026 production guidance by 90 Bcfe while lowering capex by $25M, demonstrating operational efficiency gains from vertical integration with Equitrans Midstream assets [1]</w:t>
      </w:r>
    </w:p>
    <w:p>
      <w:pPr>
        <w:spacing w:before="40" w:after="40"/>
        <w:ind w:left="283"/>
      </w:pPr>
      <w:r>
        <w:rPr>
          <w:rFonts w:ascii="Calibri" w:hAnsi="Calibri"/>
          <w:b/>
          <w:color w:val="4A6B25"/>
          <w:sz w:val="20"/>
        </w:rPr>
        <w:t xml:space="preserve">3. </w:t>
      </w:r>
      <w:r>
        <w:rPr>
          <w:rFonts w:ascii="Calibri" w:hAnsi="Calibri"/>
          <w:b w:val="0"/>
          <w:color w:val="3A4A28"/>
          <w:sz w:val="20"/>
        </w:rPr>
        <w:t>MVP Southgate pipeline acceleration — $85M in capital contributions pulled forward from 2027 to 2026 to speed construction, expanding market access for Appalachian gas to Southeast U.S. demand centers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Natural gas price volatility remains the dominant risk — Q2 2026 revenue fell 29% YoY on Henry Hub averaging $2.89/MMBtu, and EQT's earnings are structurally leveraged to commodity prices it does not control despite hedging programs [1]</w:t>
      </w:r>
    </w:p>
    <w:p>
      <w:pPr>
        <w:spacing w:before="40" w:after="40"/>
        <w:ind w:left="283"/>
      </w:pPr>
      <w:r>
        <w:rPr>
          <w:rFonts w:ascii="Calibri" w:hAnsi="Calibri"/>
          <w:b/>
          <w:color w:val="4A6B25"/>
          <w:sz w:val="20"/>
        </w:rPr>
        <w:t xml:space="preserve">2. </w:t>
      </w:r>
      <w:r>
        <w:rPr>
          <w:rFonts w:ascii="Calibri" w:hAnsi="Calibri"/>
          <w:b w:val="0"/>
          <w:color w:val="3A4A28"/>
          <w:sz w:val="20"/>
        </w:rPr>
        <w:t>Environmental reputational risk from methane emissions documentation — advocacy groups including Earthworks have captured evidence of methane leaks from EQT facilities in Pennsylvania, Ohio, and West Virginia that undermine the company's net-zero claims and could attract regulatory enforcement [3]</w:t>
      </w:r>
    </w:p>
    <w:p>
      <w:pPr>
        <w:spacing w:before="40" w:after="40"/>
        <w:ind w:left="283"/>
      </w:pPr>
      <w:r>
        <w:rPr>
          <w:rFonts w:ascii="Calibri" w:hAnsi="Calibri"/>
          <w:b/>
          <w:color w:val="4A6B25"/>
          <w:sz w:val="20"/>
        </w:rPr>
        <w:t xml:space="preserve">3. </w:t>
      </w:r>
      <w:r>
        <w:rPr>
          <w:rFonts w:ascii="Calibri" w:hAnsi="Calibri"/>
          <w:b w:val="0"/>
          <w:color w:val="3A4A28"/>
          <w:sz w:val="20"/>
        </w:rPr>
        <w:t>CFO departure and leadership continuity risk — David Khani's exit removes the executive credited with restoring EQT to investment-grade credit, and the company has not yet named a permanent replacement during a period of complex integration execution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EQT's core business of extracting, gathering, and transporting natural gas from Appalachian shale formations is structurally immune to AI disruption — no algorithm can replace physical drilling, pipeline operations, or hydrocarbon processing [2]. AI actually increases demand for EQT's product as data center buildouts for AI training and inference drive massive incremental electricity demand, with natural gas serving as the primary dispatchable fuel source. EQT's new 10-year CPV power-generation gas supply deal and LNG offtake agreements position it as a direct beneficiary of AI-driven energy demand [1]. The vertically integrated model with owned midstream infrastructure creates additional physical moats that software cannot replicate. AI Opportunity (0/1): EQT does not generate revenue from AI products or services; the company is a commodity producer that benefits indirectly from AI energy demand rather than selling AI-related products or technology.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EQT Corporation Q2 2026 Earnings — $1.81B Revenue, $0.39 EPS, Production Guidance Raised by 90 Bcfe, Capex Lowered by $25M, MVP Southgate Accelerated — Nasdaq, fn2.ai, July 2026</w:t>
      </w:r>
    </w:p>
    <w:p>
      <w:pPr>
        <w:spacing w:before="20" w:after="20"/>
        <w:ind w:left="170"/>
      </w:pPr>
      <w:r>
        <w:rPr>
          <w:rFonts w:ascii="Calibri" w:hAnsi="Calibri"/>
          <w:b/>
          <w:color w:val="4A6B25"/>
          <w:sz w:val="15"/>
        </w:rPr>
        <w:t xml:space="preserve">2. </w:t>
      </w:r>
      <w:r>
        <w:rPr>
          <w:rFonts w:ascii="Calibri" w:hAnsi="Calibri"/>
          <w:b w:val="0"/>
          <w:color w:val="3A4A28"/>
          <w:sz w:val="17"/>
        </w:rPr>
        <w:t>EQT Corporation Leadership and Operations — CEO Toby Rice, Equitrans Midstream Acquisition, Vertical Integration Strategy, Top Workplaces Recognition — FreightWaves, PennBizReport, TopWorkplaces, 2024-2026</w:t>
      </w:r>
    </w:p>
    <w:p>
      <w:pPr>
        <w:spacing w:before="20" w:after="20"/>
        <w:ind w:left="170"/>
      </w:pPr>
      <w:r>
        <w:rPr>
          <w:rFonts w:ascii="Calibri" w:hAnsi="Calibri"/>
          <w:b/>
          <w:color w:val="4A6B25"/>
          <w:sz w:val="15"/>
        </w:rPr>
        <w:t xml:space="preserve">3. </w:t>
      </w:r>
      <w:r>
        <w:rPr>
          <w:rFonts w:ascii="Calibri" w:hAnsi="Calibri"/>
          <w:b w:val="0"/>
          <w:color w:val="3A4A28"/>
          <w:sz w:val="17"/>
        </w:rPr>
        <w:t>EQT Corporation ESG and Methane Controversies — Earthworks Documentation, InfluenceMap Analysis, SEC 10-K Risk Factors, EQT ESG Report 2022, Methane Regulation Support — Hart Energy, SEC, Earthworks, 2021-2026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