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ESI</w:t>
      </w:r>
      <w:r>
        <w:rPr>
          <w:rFonts w:ascii="Calibri" w:hAnsi="Calibri"/>
          <w:b/>
          <w:color w:val="1A2010"/>
          <w:sz w:val="40"/>
        </w:rPr>
        <w:t xml:space="preserve">  Element Solutions Inc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2026-09-06 · Inspire: 52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Basic Materials · Specialty Chemicals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Element Solutions Inc is a global specialty chemicals company operating through Electronics (semiconductor assembly, circuit board chemistries, advanced packaging, specialty gases) and Industrial &amp; Specialty (surface treatment, energy, graphics) segments. The company supplies mission-critical formulation chemistries to datacenter, AI infrastructure, automotive, and industrial customers globally. Solstice Advanced Materials announced a definitive agreement to acquire Element Solutions for $14.5 billion in a cash-and-stock transaction.</w:t>
      </w:r>
    </w:p>
    <w:p>
      <w:r>
        <w:rPr>
          <w:rFonts w:ascii="Calibri" w:hAnsi="Calibri"/>
          <w:b/>
          <w:color w:val="6E8450"/>
          <w:sz w:val="18"/>
        </w:rPr>
        <w:t>5,400 Employees · https://www.elementsolutionsinc.com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Since the 2019 restructuring from Platform Specialty Products, Element Solutions has transformed its portfolio into an AI/electronics beneficiary — divesting Agricultural Solutions and acquiring Micromax and EFC Gases to build leadership in advanced semiconductor packaging and specialty gases [1]. Q2 2026 delivered record revenue of $978M (+56% YoY, +15% organic) driven by surging AI datacenter demand, following Q1's $840M (+41%) [1][2]. AI Deployment (1/2): ESI's chemistries directly enable AI infrastructure — semiconductor fabrication, advanced packaging, PCB assembly for data centers — rather than deploying AI as internal products. The company plans AI tools for demand forecasting and formulation analysis but has not reported quantified AI-driven savings [3]. Market Share (2/2): Recognized leader in semiconductor assembly chemistries and advanced packaging with deep customer relationships, comprehensive patent portfolios, and specific AI datacenter exposure driving 15% organic Electronics growth [1][2]. Pipeline (1/2): Raised 2026 EBITDA guidance to $690-710M after Q2 beat (up from initial $650-670M), with 2026 revenue forecast increased to $3.46B reflecting continued electronics acceleration [2]. Solstice's $14.5B acquisition validates platform value. R&amp;D Intensity (1/1): Specialty chemicals R&amp;D is embedded in the business model with formulation expertise cited by acquirer Solstice as core competitive advantage; comprehensive patent portfolio protects market positions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Element Solutions articulates a purpose around specialty chemistries enabling critical industries (semiconductors, automotive, sustainability), with a structured '5Cs' culture framework (Challenge, Commit, Collaborate, Choose, Care) referenced in CEO sustainability communications [3][4]. The mission is specific and thoughtful — clearly connecting product chemistry to enabling customer outcomes — though not transformative in Sinek's sense. Community Impact (1/2): Recognized as Newsweek's #46 'America's Most Responsible Companies' and #9 in Materials &amp; Chemicals, with published ESG reports featuring GRI/SASB/TCFD disclosures and commitments to reducing environmental impact [4]. No distinctive foundation or community investment programs with specific dollar amounts were cited. Employee Retention (1/2): CEO Ben Gliklich has led since 2019 (7 years), providing consistent strategic leadership through the portfolio transformation. The 5Cs culture is articulated but Glassdoor 3.3/5 with reports of 'daily unrelenting pressure' and 'high turnover' from the acquisitive pace suggests strained retention [3]. Insider Buying (1/2): Gliklich maintains meaningful equity exposure and Solstice's $14.5B acquisition validates management's strategic vision, but no standout fresh insider buying disclosed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Element Solutions delivered record Q2 2026 results with revenue of $978M (+56% total, +15% organic) and raised full-year 2026 EBITDA guidance to $690-710M with ~20% adjusted EPS growth [2]. D/E increased to 79% from acquisition financing but remains near the IOWN 70% target, and forward P/E of ~21 with forward PEG of ~1.05 reflects attractive growth-adjusted valuation [5]. Weakness in GAAP profit margin (5.3%) and ROE (5.7%) reflects the acquisition-heavy capital structure and goodwill/intangibles diluting returns — adjusted EBITDA margins improved 170bps to 27.8% in Q1 showing underlying profitability strength [1]. Revenue growth of ~50% YoY is acquisition-boosted but organic growth of 15% remains robust. The Solstice acquisition at $14.5B validates the platform at a significant premium [5]. Liquidity easily cleared: ~4.5M avg volume x $41 = ~$184M daily.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Element Solutions under Ben Gliklich has demonstrated clear strategic conviction in building an AI/electronics materials platform through multiple acquisitions and divestitures, with a thoughtful 5Cs culture framework. The courage to allocate capital aggressively toward AI-driven secular growth (Micromax, EFC back-to-back acquisitions) shows long-term orientation, and the willingness to accept Solstice's acquisition demonstrates existential flexibility. However, strained culture metrics, finite competitive language, and the pending acquisition create uncertainty about whether the infinite-game mindset transfers to new ownership.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ESI's purpose as the specialty chemistry enabler of critical industries (semiconductors, AI infrastructure, automotive electrification) is coherent and connects product to meaningful outcomes, but falls short of a transformative Just Cause in Sinek's sense [3][4]. The 5Cs culture framework articulates how the company operates but does not describe a vision of a future state so compelling that people sacrifice to advance it. It is a well-crafted strategic narrative rather than a generational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Gliklich's 7-year tenure provides consistent leadership through major portfolio transformation, and the 5Cs framework demonstrates intentional culture-building [3]. The company emphasizes 'meritocratic culture' with 'highly talented employees at the top of their profession.' However, Glassdoor 3.3/5 with reports of 'daily unrelenting pressure' and 'high employee turnover' from the acquisitive pace suggests the culture aspiration is imperfectly realized under integration stress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Competitive commentary focuses on gaining share in advanced packaging against DuPont and Shin-Etsu, framed as market capture rather than learning from rival strengths [1]. No evidence of management publicly acknowledging competitors' superiority or using competitive pressure for self-improvement. The Solstice acquisition language positions the combined entity to 'serve customers' rather than compete to learn.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Since 2019, Element Solutions has fundamentally reinvented itself — divesting Agricultural Solutions, pivoting from diversified specialty chemicals to a focused electronics/AI materials platform, completing Micromax and EFC Gases acquisitions to extend into semiconductor specialty gases, and accepting Solstice's $14.5B acquisition to create a larger AI infrastructure materials platform [1][3]. Each step represented genuine portfolio transformation driven by the strategic thesis that advanced electronics materials would be the highest-value application of the company's formulation capabilities.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Multiple examples of bold capital allocation: (1) back-to-back acquisitions of Micromax and EFC Gases at cycle-peak valuations requiring balance sheet leverage and strategic conviction, (2) divestiture of profitable Agricultural Solutions to focus on higher-growth electronics, (3) CEO Gliklich choosing to accept Solstice's $14.5B acquisition rather than continue independently, potentially sacrificing his own position for shareholder value and platform scale [1][3]. Pattern of choosing long-term strategic positioning over safe incremental management.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Element Solutions delivered record Q2 2026 results with revenue of $978M (+56% YoY, +15% organic), raised full-year EBITDA guidance to $690-710M (from initial $650-670M), and guided for ~20% adjusted EPS growth, driven by surging AI datacenter and advanced packaging demand [1][2]. The pending Solstice acquisition at $14.5B validates ESI as a critical AI infrastructure materials provider at a significant premium. D/E of 79% is manageable, forward PEG of ~1.05 reflects attractive growth-adjusted valuation, and the Electronics segment's mission-critical chemistries benefit directly from secular AI chip proliferation [5]. Inspire score of 52 (ALIGNED) with 8 positive ESG attributions represents strong faith alignment for a chemicals company.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investment case is now dominated by the pending Solstice acquisition at $14.5B. Until closing, the stock will likely trade as a merger-arbitrage situation rather than on fundamentals, with deal-completion risk as Solstice stock fell on the announcement and markets questioned the price and strategic rationale [3]. GAAP profit margin (5.3%) and ROE (5.7%) remain weak, reflecting heavy goodwill/intangibles from serial acquisitions diluting returns on invested capital — though adjusted EBITDA margins of 27.8% demonstrate underlying profitability [1][5]. D/E increased to 79% from acquisition financing, reducing balance sheet cushion. Glassdoor 3.3/5 with reports of high turnover and 'daily unrelenting pressure' signals culture strain as the company integrates Micromax and EFC while simultaneously being acquired [3]. Any normalization of AI datacenter capex spending would directly compress the Electronics segment's 15% organic growth rate.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Solstice Advanced Materials acquisition at $14.5B provides a near-term price floor and validates Element Solutions as critical AI infrastructure, with deal expected to create an industry-leading advanced materials platform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Record Q2 2026 results and raised EBITDA guidance to $690-710M (from $650-670M) demonstrate accelerating AI-driven demand with ~20% EPS growth trajectory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Micromax and EFC Gases acquisitions ramping to full EBITDA contribution, extending leadership in specialty gases for advanced AI semiconductor nodes and supporting the 15% organic Electronics growth rate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Solstice acquisition completion risk — regulatory and shareholder approval required, with Solstice stock declining on announcement as markets questioned the $14.5B valuation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 datacenter capex cycle normalization could reduce Electronics segment organic growth (currently 15%) faster than acquisitions can offset, compressing the growth narrative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D/E increased to 79% from acquisition financing and culture strain from simultaneous Micromax/EFC integration AND Solstice acquisition — Glassdoor 3.3/5 with high turnover reports signals integration execution risk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ESI's core Electronics franchise supplies semiconductor packaging chemistries, advanced circuit board chemistries, and specialty gases that are physically consumed in AI chip fabrication and data center construction — Q2 2026 organic Electronics growth of 15% was explicitly driven by surging AI datacenter demand [1][2]. AI cannot substitute for physical chemical inputs to semiconductor manufacturing; higher compute density and advanced packaging complexity drive MORE chemical consumption per chip. The Industrial &amp; Specialty segment has even less AI substitution exposure as surface treatment and offshore operations are irreducibly physical. Solstice acquired ESI specifically to strengthen capabilities for electronics and AI infrastructure [3]. AI Opportunity (1/1): Management explicitly cites the AI buildout as the primary driver of accelerating Electronics growth, with raised 2026 EBITDA guidance of $690-710M incorporating AI-driven demand acceleration and Micromax specialty gases serving advanced AI chip nodes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Element Solutions Q1 2026 Earnings Release — Revenue $840M (+41%), Adjusted EBITDA $162.3M (+26%), EPS $0.41 Beat,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Element Solutions Q2 2026 Earnings Release — Record Revenue $978M (+56% YoY, +15% organic), Raised 2026 EBITDA Guidance to $690-710M,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Solstice Advanced Materials Acquisition — $14.5B Definitive Agreement; CEO Ben Gliklich Leadership &amp; 5Cs Culture Framework,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Newsweek 'America's Most Responsible Companies'; Element Solutions Sustainability Report &amp; ESG Disclosures (GRI/SASB/TCFD),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 / Yahoo Finance — ESI ~$41, PE 62, Forward PE 21, D/E 79%, ROE 5.7%, Avg Volume 4.49M,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