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ESTC</w:t>
      </w:r>
      <w:r>
        <w:rPr>
          <w:rFonts w:ascii="Calibri" w:hAnsi="Calibri"/>
          <w:b/>
          <w:color w:val="1A2010"/>
          <w:sz w:val="40"/>
        </w:rPr>
        <w:t xml:space="preserve">  Elastic N.V.</w:t>
      </w:r>
    </w:p>
    <w:p>
      <w:pPr>
        <w:spacing w:after="120"/>
      </w:pPr>
      <w:r>
        <w:rPr>
          <w:rFonts w:ascii="Calibri" w:hAnsi="Calibri"/>
          <w:b/>
          <w:color w:val="6E8450"/>
          <w:sz w:val="18"/>
        </w:rPr>
        <w:t>GROWTH SLEEVE · 2026-09-12 · Inspire: 0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Netherlands</w:t>
      </w:r>
    </w:p>
    <w:p>
      <w:pPr>
        <w:spacing w:after="80"/>
      </w:pPr>
      <w:r>
        <w:rPr>
          <w:rFonts w:ascii="Calibri" w:hAnsi="Calibri"/>
          <w:b w:val="0"/>
          <w:color w:val="3A4A28"/>
          <w:sz w:val="20"/>
        </w:rPr>
        <w:t>Elastic N.V., a search artificial intelligence company, provides software platforms that ingest, store, search, analyze, and visualize data across hybrid, public, private, and multi-cloud environments. Core products include the Elasticsearch Platform (a distributed real-time vector database and analytics engine), Kibana, Elastic Security, Elastic Observability, and Elastic Cloud subscription offerings integrating retrieval-augmented generation with large language models. FY2026 revenue reached $1.739B (+17% YoY) with net income of $367.8M, a massive swing from a $108.1M loss in FY2025. Incorporated in 2012, headquartered in Amsterdam, the Netherlands.</w:t>
      </w:r>
    </w:p>
    <w:p>
      <w:r>
        <w:rPr>
          <w:rFonts w:ascii="Calibri" w:hAnsi="Calibri"/>
          <w:b/>
          <w:color w:val="6E8450"/>
          <w:sz w:val="18"/>
        </w:rPr>
        <w:t>4,019 Employees · https://www.elastic.co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Elastic returned to fully open-source AGPL licensing in 2024, reversing its 2021 SSPL move, and repositioned as a 'Search AI' company with a vector database and native LLM retrieval platform — FY2026 revenue grew 17% to $1.739B, the second consecutive year of 17% growth, and net income swung from a $108.1M loss to $367.8M profit [1][2]. AI Deployment (2/2): The Elastic Search AI Platform ships production retrieval-augmented-generation capability, native LLM integration, and AI-driven observability/security features generating a 112% net expansion rate — real customers actively running AI workloads on the platform [1][2]. Market Share (1/2): Elastic positions itself as a leading enterprise vector database and search platform with subscriptions at 94% of revenue and 46% international mix, though no independently sourced market-share percentage was found [1]. Product Pipeline (1/2): FY2027 subscription revenue guidance of $1.673-1.688B (16.9% growth at midpoint) was issued, but no specific dated next-generation product beyond continued AI/observability/security investment was identified [1]. R&amp;D Intensity (1/1): R&amp;D spend of $451.9M represents roughly 26% of FY2026 revenue, well above typical enterprise software R&amp;D intensity and reflecting heavy investment in the AI search platform buildout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Elastic's mission — 'Elastic enables everyone to find the answers that matter. From all data. In real-time. At scale.' — clearly states its functional purpose but reads closer to a product description than a distinctive societal cause [3]. Community Impact (2/2): Elastic operates the Elastic Contributor Program rewarding global open-source contributors, and in 2024 reversed its 2021 SSPL licensing change back to full AGPL open source specifically to restore community trust after the AWS fork (OpenSearch) controversy — a distinctive, costly community-driven decision that demonstrates genuine commitment to open-source values [4]. Employee Retention (0/2): Glassdoor rates Elastic 3.6/5 with 980 reviews, but culture reviews are mixed with reports of a shift toward 'micromanagement and constant surveillance' under recent leadership changes, and no specific tenure or turnover data was identified [5]. Insider Buying (0/2): Insiders were net sellers of approximately $74M over the trailing 12 months, including CEO, CFO, CTO, CRO, and CAO all selling shares on the same day in June 2026, and founder Shay Banon sold roughly 200,000 shares (~3% of his direct holding)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nearly all core and growth metrics clear their targets. D/E of 46% is well under the 70% target (score 1.0), ROE of 33.38% and profit margin of 20.84% both exceed their respective 15% and 20% targets (scores 1.0 each), and revenue growth of 17% YoY with a 5-year CAGR of 24.8% both score at maximum [7]. Forward P/E of 21.79x is just above the 20x target (score 0.96), and Forward PEG of 1.07 is near the 1.0 target (score 0.97 with 2x weight). The stock has rallied 35% from $61.59 to $83.44 since July, expanding valuation somewhat, but metrics remain strong across the board. Note the FY2026 net income swing from a $108.1M loss to $367.8M profit may include a one-time tax benefit rather than reflecting a pure structural margin inflection [2]. Liquidity floor easily cleared: ~3.96M average daily volume at $83.44 yields roughly $330M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Elastic's defining infinite-game moment was reversing its own 2021 licensing decision — walking back the SSPL move that had protected revenue from AWS, returning to full open source in 2024 explicitly to rebuild community trust even at the cost of competitive leverage. Combined with a genuine business-model reinvention from on-prem ELK distributor to cloud-native AI search infrastructure, and $451.9M in R&amp;D investment sustained through a loss year, Sinek would read this as a company correcting course toward its cause rather than defending a quarter.</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'Elastic enables everyone to find the answers that matter' is a genuine, tested cause — tested specifically by the 2021-2024 licensing saga, where the company reverted to open source after concluding the SSPL restriction had betrayed the community-access principle the cause depends on [3][4].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rates Elastic 3.6/5 stars across 980 reviews with a culture rating of 3.7/5, reflecting generally stable but not exceptional organizational trust [5]. Some reviews cite a shift toward 'micromanagement and constant surveillance' under recent leadership changes, though the overall rating remains above average. Near-simultaneous insider selling by the entire C-suite in June 2026 is more consistent with routine RSU vesting than a trust signal either way [6].</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The ultimate 2024 decision to re-embrace full open source rather than continue fighting AWS on licensing terms reflects choosing to compete by strengthening Elastic's own offering and community rather than pursuing a zero-sum legal/licensing battle with a much larger rival [4].</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Elastic reinvented itself twice in five years — first tightening licensing to defend against AWS in 2021, then reversing that decision in 2024 to re-embrace open source while simultaneously re-architecting the platform around cloud-native vector search and LLM integration, transforming from an on-prem ELK stack distributor to a Search AI infrastructure company [1][4].</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Reversing the SSPL licensing decision in 2024 sacrificed real competitive leverage against AWS to restore community trust, and the company sustained $451.9M (26% of revenue) in R&amp;D investment through a FY2025 net loss year to build out the AI platform before profitability returned in FY2026 — a pattern of choosing long-term capability over short-term earnings [1][2][4].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Elastic delivered FY2026 revenue of $1.739B, up 17% for the second consecutive year, with subscriptions at 94% of revenue, a 112% net expansion rate, and operating cash flow of $326.9M [1]. The Search AI Platform — combining a vector database, retrieval-augmented generation, and native LLM integration — positions Elastic as core infrastructure for enterprise AI applications rather than a target of AI disruption, and FY2027 guidance calls for continued 16.9% subscription growth [1][2]. Infrastructure scores a perfect 10 mechanically with D/E of 46%, ROE of 33.38%, profit margin of 20.84%, and a PEG of 1.07 reflecting growth at a reasonable valuation [7]. The 2024 reversal back to full open-source licensing — undertaken specifically to rebuild developer trust after the 2021 SSPL controversy — is a rare example of a company sacrificing competitive leverage for its stated cause, contributing to an Infinite Game score of 8 [4].</w:t>
      </w:r>
    </w:p>
    <w:p>
      <w:pPr>
        <w:spacing w:after="120"/>
      </w:pPr>
      <w:r>
        <w:rPr>
          <w:rFonts w:ascii="Calibri" w:hAnsi="Calibri"/>
          <w:b w:val="0"/>
          <w:color w:val="3A4A28"/>
          <w:sz w:val="20"/>
        </w:rPr>
        <w:t>The primary caution is the magnitude of the FY2026 profitability swing — net income moved from a $108.1M loss to $367.8M profit on $1.739B of revenue, a shift large enough to suggest a meaningful one-time tax or valuation-allowance benefit rather than a pure structural margin inflection [2]. Insiders — including CEO, CFO, CTO, CRO, and CAO — sold shares on the same day in June 2026, with net insider selling of $74M over the trailing year, and founder Shay Banon sold roughly 3% of his direct position [6]. The stock has rallied 35% from $61 to $83 since July, expanding Forward P/E to 21.79x and pricing in significant sustained growth. Competitively, Elastic faces genuine substitution risk from the AWS OpenSearch fork and lower-cost open-source and hyperscaler-native vector database alternatives (Pinecone, pgvector) that could erode differentiation in a fast-commoditizing RAG infrastructure category.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RAG/enterprise-AI adoption directly driving Elasticsearch vector database demand, reinforced by a 112% net expansion rate showing existing customers are expanding AI workloads on the platform [1]</w:t>
      </w:r>
    </w:p>
    <w:p>
      <w:pPr>
        <w:spacing w:before="40" w:after="40"/>
        <w:ind w:left="283"/>
      </w:pPr>
      <w:r>
        <w:rPr>
          <w:rFonts w:ascii="Calibri" w:hAnsi="Calibri"/>
          <w:b/>
          <w:color w:val="4A6B25"/>
          <w:sz w:val="20"/>
        </w:rPr>
        <w:t xml:space="preserve">2. </w:t>
      </w:r>
      <w:r>
        <w:rPr>
          <w:rFonts w:ascii="Calibri" w:hAnsi="Calibri"/>
          <w:b w:val="0"/>
          <w:color w:val="3A4A28"/>
          <w:sz w:val="20"/>
        </w:rPr>
        <w:t>FY2027 subscription revenue guidance of $1.673-1.688B (16.9% growth at midpoint) testing whether the 17%-growth cadence sustains into a third consecutive year [1]</w:t>
      </w:r>
    </w:p>
    <w:p>
      <w:pPr>
        <w:spacing w:before="40" w:after="40"/>
        <w:ind w:left="283"/>
      </w:pPr>
      <w:r>
        <w:rPr>
          <w:rFonts w:ascii="Calibri" w:hAnsi="Calibri"/>
          <w:b/>
          <w:color w:val="4A6B25"/>
          <w:sz w:val="20"/>
        </w:rPr>
        <w:t xml:space="preserve">3. </w:t>
      </w:r>
      <w:r>
        <w:rPr>
          <w:rFonts w:ascii="Calibri" w:hAnsi="Calibri"/>
          <w:b w:val="0"/>
          <w:color w:val="3A4A28"/>
          <w:sz w:val="20"/>
        </w:rPr>
        <w:t>Developer goodwill from the 2024 return to full open-source licensing translating into adoption that outcompetes the AWS OpenSearch fork and establishes Elastic as the default enterprise AI search infrastructure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The FY2026 swing from a $108.1M net loss to $367.8M net income is unusually large and may include a one-time tax benefit, meaning reported profitability metrics (ROE 33.38%, profit margin 20.84%) could overstate durable earnings power [2]</w:t>
      </w:r>
    </w:p>
    <w:p>
      <w:pPr>
        <w:spacing w:before="40" w:after="40"/>
        <w:ind w:left="283"/>
      </w:pPr>
      <w:r>
        <w:rPr>
          <w:rFonts w:ascii="Calibri" w:hAnsi="Calibri"/>
          <w:b/>
          <w:color w:val="4A6B25"/>
          <w:sz w:val="20"/>
        </w:rPr>
        <w:t xml:space="preserve">2. </w:t>
      </w:r>
      <w:r>
        <w:rPr>
          <w:rFonts w:ascii="Calibri" w:hAnsi="Calibri"/>
          <w:b w:val="0"/>
          <w:color w:val="3A4A28"/>
          <w:sz w:val="20"/>
        </w:rPr>
        <w:t>Near-simultaneous insider selling across the entire C-suite in June 2026, plus founder Banon's ~$17M sale, with $74M in net insider selling over the trailing year — a pattern worth monitoring even if largely RSU-driven [6]</w:t>
      </w:r>
    </w:p>
    <w:p>
      <w:pPr>
        <w:spacing w:before="40" w:after="40"/>
        <w:ind w:left="283"/>
      </w:pPr>
      <w:r>
        <w:rPr>
          <w:rFonts w:ascii="Calibri" w:hAnsi="Calibri"/>
          <w:b/>
          <w:color w:val="4A6B25"/>
          <w:sz w:val="20"/>
        </w:rPr>
        <w:t xml:space="preserve">3. </w:t>
      </w:r>
      <w:r>
        <w:rPr>
          <w:rFonts w:ascii="Calibri" w:hAnsi="Calibri"/>
          <w:b w:val="0"/>
          <w:color w:val="3A4A28"/>
          <w:sz w:val="20"/>
        </w:rPr>
        <w:t>Vector database and RAG infrastructure is a fast-commoditizing category; AWS OpenSearch (a direct fork of Elasticsearch) and alternatives like Pinecone and pgvector could erode Elastic's differentiation and pricing power as AI workloads standardize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Elastic's Elasticsearch platform is foundational infrastructure for enterprise AI — it stores and retrieves the vector embeddings that power RAG applications, meaning rising enterprise AI adoption directly increases demand for Elastic rather than threatening it [1][2]. The company benefits from being 'the thing AI is built on' rather than something AI substitutes, and the 112% net expansion rate confirms existing customers are expanding AI workloads on the platform. Real competitive risk exists from hyperscaler-native vector databases (AWS OpenSearch, the 2021 fork) and open-source alternatives (Pinecone, pgvector) eroding differentiation in a category that is easier to replicate than traditional search. AI Opportunity (1/1): The company explicitly brands itself a 'search AI company' with a named Search AI Platform, LLM retrieval integration, and AI-driven security/observability products directly contributing to revenue growth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Elastic Reports Fourth Quarter and Fiscal 2026 Financial Results — Revenue $1.739B (+17%), Net Income $367.8M, OCF $326.9M, FY2027 Guidance — BusinessWire/ir.elastic.co, May 27, 2026</w:t>
      </w:r>
    </w:p>
    <w:p>
      <w:pPr>
        <w:spacing w:before="20" w:after="20"/>
        <w:ind w:left="170"/>
      </w:pPr>
      <w:r>
        <w:rPr>
          <w:rFonts w:ascii="Calibri" w:hAnsi="Calibri"/>
          <w:b/>
          <w:color w:val="4A6B25"/>
          <w:sz w:val="15"/>
        </w:rPr>
        <w:t xml:space="preserve">2. </w:t>
      </w:r>
      <w:r>
        <w:rPr>
          <w:rFonts w:ascii="Calibri" w:hAnsi="Calibri"/>
          <w:b w:val="0"/>
          <w:color w:val="3A4A28"/>
          <w:sz w:val="17"/>
        </w:rPr>
        <w:t>StockTitan — Elastic (ESTC) 10-K Annual Report: Revenue +17%, $367.8M Profit, Rule of 40 at 37%, 2026</w:t>
      </w:r>
    </w:p>
    <w:p>
      <w:pPr>
        <w:spacing w:before="20" w:after="20"/>
        <w:ind w:left="170"/>
      </w:pPr>
      <w:r>
        <w:rPr>
          <w:rFonts w:ascii="Calibri" w:hAnsi="Calibri"/>
          <w:b/>
          <w:color w:val="4A6B25"/>
          <w:sz w:val="15"/>
        </w:rPr>
        <w:t xml:space="preserve">3. </w:t>
      </w:r>
      <w:r>
        <w:rPr>
          <w:rFonts w:ascii="Calibri" w:hAnsi="Calibri"/>
          <w:b w:val="0"/>
          <w:color w:val="3A4A28"/>
          <w:sz w:val="17"/>
        </w:rPr>
        <w:t>Elastic N.V. — Company Mission, About Page, and Leadership Team, elastic.co,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Elastic Returns to Open-Source AGPL Licensing — Community Restoration, 2024; InfoQ/IT Pro Coverage</w:t>
      </w:r>
    </w:p>
    <w:p>
      <w:pPr>
        <w:spacing w:before="20" w:after="20"/>
        <w:ind w:left="170"/>
      </w:pPr>
      <w:r>
        <w:rPr>
          <w:rFonts w:ascii="Calibri" w:hAnsi="Calibri"/>
          <w:b/>
          <w:color w:val="4A6B25"/>
          <w:sz w:val="15"/>
        </w:rPr>
        <w:t xml:space="preserve">5. </w:t>
      </w:r>
      <w:r>
        <w:rPr>
          <w:rFonts w:ascii="Calibri" w:hAnsi="Calibri"/>
          <w:b w:val="0"/>
          <w:color w:val="3A4A28"/>
          <w:sz w:val="17"/>
        </w:rPr>
        <w:t>Glassdoor — Elastic Reviews (980 reviews), 3.6/5 Stars, Culture Rating 3.7/5,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Simply Wall St, StockTitan — Elastic Insider Trading: C-Suite Selling June 2026, Founder Banon ~200K Shares, Net Insider Selling $74M</w:t>
      </w:r>
    </w:p>
    <w:p>
      <w:pPr>
        <w:spacing w:before="20" w:after="20"/>
        <w:ind w:left="170"/>
      </w:pPr>
      <w:r>
        <w:rPr>
          <w:rFonts w:ascii="Calibri" w:hAnsi="Calibri"/>
          <w:b/>
          <w:color w:val="4A6B25"/>
          <w:sz w:val="15"/>
        </w:rPr>
        <w:t xml:space="preserve">7. </w:t>
      </w:r>
      <w:r>
        <w:rPr>
          <w:rFonts w:ascii="Calibri" w:hAnsi="Calibri"/>
          <w:b w:val="0"/>
          <w:color w:val="3A4A28"/>
          <w:sz w:val="17"/>
        </w:rPr>
        <w:t>StockAnalysis, GuruFocus, Yahoo Finance — ESTC Key Statistics: Forward P/E 21.79x, PEG 1.07, D/E 46%, ROE 33.38%, Profit Margin 20.84%, Stock Price $83.44,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