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EU</w:t>
      </w:r>
      <w:r>
        <w:rPr>
          <w:rFonts w:ascii="Calibri" w:hAnsi="Calibri"/>
          <w:b/>
          <w:color w:val="1A2010"/>
          <w:sz w:val="40"/>
        </w:rPr>
        <w:t xml:space="preserve">  enCore Energy Corp.</w:t>
      </w:r>
    </w:p>
    <w:p>
      <w:pPr>
        <w:spacing w:after="120"/>
      </w:pPr>
      <w:r>
        <w:rPr>
          <w:rFonts w:ascii="Calibri" w:hAnsi="Calibri"/>
          <w:b/>
          <w:color w:val="6E8450"/>
          <w:sz w:val="18"/>
        </w:rPr>
        <w:t>GROWTH SLEEVE · 2026-09-02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Uranium · NASDAQ · United States</w:t>
      </w:r>
    </w:p>
    <w:p>
      <w:pPr>
        <w:spacing w:after="80"/>
      </w:pPr>
      <w:r>
        <w:rPr>
          <w:rFonts w:ascii="Calibri" w:hAnsi="Calibri"/>
          <w:b w:val="0"/>
          <w:color w:val="3A4A28"/>
          <w:sz w:val="20"/>
        </w:rPr>
        <w:t>enCore Energy Corp. is the largest in-situ recovery (ISR) uranium producer in the United States, operating Central Processing Plants in South Texas with licensed capacity approaching 2.6 million pounds of U3O8 per year. The company underwent a major leadership reset in April 2026, appointing Richard H. Little as CEO (replacing Robert Willette), with founder William Sheriff returning as Executive Chair [3]. H1 2026 revenue rose 55% YTD to $34.0M, with Q1 marking the first quarterly profit ($5.4M net income on $18.3M revenue), though the profit was primarily driven by a Verdera asset sale gain [1]. Uranium extraction from own operations rose 22% YoY to 90K lbs in Q1 2026, with production costs of $46.43/lb versus $78.82/lb for purchased material. Phase 1 of Upper Spring Creek-Brown satellite is complete with plant capacity now at 1,600 gpm [2].</w:t>
      </w:r>
    </w:p>
    <w:p>
      <w:r>
        <w:rPr>
          <w:rFonts w:ascii="Calibri" w:hAnsi="Calibri"/>
          <w:b/>
          <w:color w:val="6E8450"/>
          <w:sz w:val="18"/>
        </w:rPr>
        <w:t>168 Employees · https://www.encoreuranium.com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enCore successfully ramped ISR uranium production from near-zero to become the largest US ISR producer, with extraction rising 22% YoY to 90K lbs in Q1 2026 and H1 revenue up 55% YTD [1][2]. However, ISR technology is established rather than novel, and the company's profitability remains driven by asset sales rather than operational earnings. AI Deployment (0/2): No AI-powered products or AI deployment in operations. ISR uranium mining does not incorporate AI or advanced automation technology at this stage. Market Share (2/2): enCore is the largest domestic ISR uranium producer in the United States, a strategically critical position amid growing nuclear energy demand from AI data centers, the ADVANCE Act, and US energy security initiatives [3]. The company's contracted uranium sales agreements with US nuclear power plants anchor this market leadership. Product Pipeline (1/2): Phase 1 of Upper Spring Creek-Brown satellite complete with capacity at 1,600 gpm and potential expansion to 3,200 gpm [2]. However, the leadership reset introduces uncertainty about timeline execution for Dewey Burdock (South Dakota) and Gas Hills (Wyoming) expansion projects. R&amp;D Intensity (0/1): No material R&amp;D expenditure beyond standard ISR wellfield engineering.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enCore's mission centers on 'America's Uranium Renaissance' — restoring US domestic uranium production to support energy independence and nuclear power expansion [3]. Founder William Sheriff is a vocal advocate for nuclear energy as clean, reliable baseload power. The mission is clear, timely, and connects to national purpose, but articulation remains primarily in investor materials and has not been tested through sustained execution. Community Impact (0/2): The company published an inaugural Sustainability Report emphasizing ISR technology's minimal environmental footprint, but no specific charitable programs, foundations, or community investment dollar amounts were identified beyond regulatory compliance [3]. Employee Retention (0/2): Major leadership overhaul in April 2026 — new CEO (Richard H. Little), new CFO (Kevin Kremke), promoted COO (Dain McCoig), and founder recalled as Executive Chair — signals organizational instability rather than a high-trust retention environment [3]. Insider Buying (0/2): No evidence of meaningful net insider buying in the last 12 months. Founder Sheriff holds accumulated equity but no recent open-market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378,000 shares at ~$1.50 yields daily traded value of approximately $567,000, below the $1,000,000 IOWN liquidity threshold [4]. Infrastructure score is forced to 0. Underlying financial metrics are also severely challenged: ROE of -20.69% is below the 0% floor, TTM profit margin of -112.82% reflects capital-intensive losses during the production ramp, and the stock declined from $2.49 (February 2026) to ~$1.50 [4]. Revenue grew 55% YTD but TTM figures include prior-year declines (-26% in FY2025). Q1 2026 profitability ($5.4M net income) was driven by a gain on the Verdera asset sale rather than sustained operational profitability [1]. D/E of 46.36% is healthy, and the company has $38.25M cash versus $10.30M debt, providing a runway but requiring sustained uranium prices above ~$60/lb for operational breakeven.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enCore Energy plays a predominantly finite game. The company has a purpose-driven mission around US energy independence and nuclear power, and has invested capital ahead of profitability to establish production scale. However, the April 2026 leadership overhaul — new CEO, new CFO, founder recalled as Executive Chair, board describing it as 'corporate renewal' — signals organizational instability that undermines infinite-game positioning [3]. The company has not been tested through sustained multi-year execution, and the leadership reset suggests the prior strategic approach was failing. The single-commodity dependence on uranium prices adds finite fragility.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enCore's stated mission of restoring 'America's Uranium Renaissance' for clean energy and national security connects to a genuine purpose larger than quarterly results [3]. The US has been dangerously dependent on Russian and Kazakhstani uranium imports, and enCore is among the few companies actively addressing this gap through domestic ISR production. However, the April 2026 leadership reset (described as 'corporate renewal' by the board) suggests the cause may not be deeply embedded in organizational culture beyond the founder, and the company is too young to have validated its purpose through multi-decade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April 2026 leadership overhaul — new CEO Richard H. Little, new CFO Kevin Kremke, promoted COO Dain McCoig, and founder William Sheriff returning as Executive Chair — represents a near-complete management reset at a critical production scaling phase [3]. The board described this as 'corporate renewal,' implying the organization had lost momentum. This level of leadership instability works against deep organizational trust. No employee culture data, turnover metrics, or organizational trust indicators exist for the 168-person workforce.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public communications. enCore competes in the global uranium market against Kazatomprom, Cameco, and other producers, but management commentary focuses on US energy security positioning and production targets rather than explicitly learning from competitors' strengths or using competitive dynamics for self-improvement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enCore evolved from a uranium explorer with scattered assets to a focused ISR producer by acquiring and activating CPPs, and completed Phase 1 of the Upper Spring Creek-Brown satellite [2]. The pivot from asset accumulation to active production represents meaningful business model evolution. However, enCore remains a single-commodity producer entirely dependent on uranium prices, limiting existential flexibility. No evidence of willingness to fundamentally pivot beyond uranium extraction.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enCore's decision to pursue simultaneous production ramp at multiple CPPs while loss-making demonstrates operational courage — investing capital ahead of profitability to establish production scale [1][2]. The Upper Spring Creek-Brown satellite completion reflects commitment to growth infrastructure. However, the April 2026 leadership overhaul was itself a response to execution failures, and the 'corporate renewal' framing suggests the prior leadership's approach was not working rather than representing a courageous long-term bet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enCore Energy is the most direct pure-play on US domestic uranium supply growth, operating as the largest US ISR uranium producer with extraction up 22% YoY and H1 2026 revenue surging 55% to $34.0M [1][2]. The company's production costs of $46.43/lb for own extraction versus $78.82/lb for purchased material demonstrate improving unit economics as production scales [1]. Q1 2026 marked the first quarterly profit ($5.4M net income). The structural demand thesis is compelling: AI data center operators are signing nuclear power purchase agreements, the ADVANCE Act is accelerating reactor licensing, and US energy security concerns are driving demand for domestic uranium production that cannot be quickly replicated by competitors. Phase 1 of Upper Spring Creek is complete with capacity expansion potential to 3,200 gpm [2].</w:t>
      </w:r>
    </w:p>
    <w:p>
      <w:pPr>
        <w:spacing w:after="120"/>
      </w:pPr>
      <w:r>
        <w:rPr>
          <w:rFonts w:ascii="Calibri" w:hAnsi="Calibri"/>
          <w:b w:val="0"/>
          <w:color w:val="3A4A28"/>
          <w:sz w:val="20"/>
        </w:rPr>
        <w:t>The investment case carries significant risks that dominate the picture. The stock has declined from $2.49 to ~$1.50 (-40%) since February 2026, and daily dollar volume of ~$567K fails the IOWN liquidity floor, making the stock unsuitable for institutional portfolios [4]. The April 2026 leadership overhaul (new CEO, CFO, COO all in the same quarter) creates execution uncertainty at a critical production scaling phase — the board described it as 'corporate renewal' in response to lost momentum [3]. Q1 2026 profitability was driven by a Verdera asset sale gain rather than operational earnings; underlying ISR operations remain loss-making with TTM profit margin of -113% and ROE of -21% [1][4]. Uranium price risk is acute — a sustained decline below $50/lb would push production costs above revenue, requiring dilutive capital raises at depressed share prices. The company needs sustained uranium prices above ~$60/lb and production scaling beyond current levels before achieving operational breakeven.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Upper Spring Creek-Brown Phase 1 complete with 1,600 gpm capacity and potential expansion to 3,200 gpm, incrementally increasing extraction volumes and reducing reliance on more expensive purchased uranium ($78.82/lb vs $46.43/lb own extraction) [1][2]</w:t>
      </w:r>
    </w:p>
    <w:p>
      <w:pPr>
        <w:spacing w:before="40" w:after="40"/>
        <w:ind w:left="283"/>
      </w:pPr>
      <w:r>
        <w:rPr>
          <w:rFonts w:ascii="Calibri" w:hAnsi="Calibri"/>
          <w:b/>
          <w:color w:val="4A6B25"/>
          <w:sz w:val="20"/>
        </w:rPr>
        <w:t xml:space="preserve">2. </w:t>
      </w:r>
      <w:r>
        <w:rPr>
          <w:rFonts w:ascii="Calibri" w:hAnsi="Calibri"/>
          <w:b w:val="0"/>
          <w:color w:val="3A4A28"/>
          <w:sz w:val="20"/>
        </w:rPr>
        <w:t>AI hyperscaler nuclear power procurement agreements driving long-term uranium demand at premium prices, with US energy security legislation (ADVANCE Act, Fast-41 permitting) structurally benefiting domestic producers [3]</w:t>
      </w:r>
    </w:p>
    <w:p>
      <w:pPr>
        <w:spacing w:before="40" w:after="40"/>
        <w:ind w:left="283"/>
      </w:pPr>
      <w:r>
        <w:rPr>
          <w:rFonts w:ascii="Calibri" w:hAnsi="Calibri"/>
          <w:b/>
          <w:color w:val="4A6B25"/>
          <w:sz w:val="20"/>
        </w:rPr>
        <w:t xml:space="preserve">3. </w:t>
      </w:r>
      <w:r>
        <w:rPr>
          <w:rFonts w:ascii="Calibri" w:hAnsi="Calibri"/>
          <w:b w:val="0"/>
          <w:color w:val="3A4A28"/>
          <w:sz w:val="20"/>
        </w:rPr>
        <w:t>New CEO Richard H. Little brings 30+ years of resource industry experience in operational turnarounds and asset monetization, potentially accelerating execution under the 'corporate renewal' mandate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~$567K fails the IOWN liquidity floor, making positions difficult to build or exit — infrastructure score mechanically set to 0 and institutional portfolio inclusion is impractical [4]</w:t>
      </w:r>
    </w:p>
    <w:p>
      <w:pPr>
        <w:spacing w:before="40" w:after="40"/>
        <w:ind w:left="283"/>
      </w:pPr>
      <w:r>
        <w:rPr>
          <w:rFonts w:ascii="Calibri" w:hAnsi="Calibri"/>
          <w:b/>
          <w:color w:val="4A6B25"/>
          <w:sz w:val="20"/>
        </w:rPr>
        <w:t xml:space="preserve">2. </w:t>
      </w:r>
      <w:r>
        <w:rPr>
          <w:rFonts w:ascii="Calibri" w:hAnsi="Calibri"/>
          <w:b w:val="0"/>
          <w:color w:val="3A4A28"/>
          <w:sz w:val="20"/>
        </w:rPr>
        <w:t>April 2026 leadership overhaul (new CEO, CFO, COO simultaneously) creates significant execution risk during critical production scaling — the board's 'corporate renewal' framing implies the prior approach was failing [3]</w:t>
      </w:r>
    </w:p>
    <w:p>
      <w:pPr>
        <w:spacing w:before="40" w:after="40"/>
        <w:ind w:left="283"/>
      </w:pPr>
      <w:r>
        <w:rPr>
          <w:rFonts w:ascii="Calibri" w:hAnsi="Calibri"/>
          <w:b/>
          <w:color w:val="4A6B25"/>
          <w:sz w:val="20"/>
        </w:rPr>
        <w:t xml:space="preserve">3. </w:t>
      </w:r>
      <w:r>
        <w:rPr>
          <w:rFonts w:ascii="Calibri" w:hAnsi="Calibri"/>
          <w:b w:val="0"/>
          <w:color w:val="3A4A28"/>
          <w:sz w:val="20"/>
        </w:rPr>
        <w:t>TTM operational profitability is negative (profit margin -113%, ROE -21%), with Q1 2026 net income driven by a one-time Verdera asset sale gain rather than sustainable operating earnings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Uranium ISR mining is a physical extraction process requiring licensed wellfields, injection/recovery systems, Central Processing Plants, and Nuclear Regulatory Commission compliance — none of which can be automated away or substituted by AI [3]. enCore's business depends on geological assets, licensed infrastructure, and chemical processing that AI structurally cannot replicate. More importantly, AI is a direct demand driver for enCore's product: hyperscale AI data center operators including Google, Microsoft, and Amazon are signing nuclear power purchase agreements to meet baseload energy requirements, representing the largest emerging source of US nuclear power demand [3]. The US government's ADVANCE Act and Fast-41 permitting acceleration for uranium reflect AI-driven energy security priorities. AI Opportunity (1/1): AI data centers represent the single largest emerging driver of US nuclear power demand, making enCore's uranium supply directly enabled by AI infrastructure buildout. The company's contracted nuclear plant agreements position it to capture this structural demand shift.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enCore Energy Q1 2026 10-Q — Revenue $18.3M, Net Income $5.4M (Verdera gain), EPS $0.03, Uranium Extraction +22% YoY (90K lbs), Production Cost $46.43/lb Own vs $78.82/lb Purchased, H1 Revenue $34.0M (+55% YTD), TradingView/Crux Investor/DiscoveryAlert, May-August 2026</w:t>
      </w:r>
    </w:p>
    <w:p>
      <w:pPr>
        <w:spacing w:before="20" w:after="20"/>
        <w:ind w:left="170"/>
      </w:pPr>
      <w:r>
        <w:rPr>
          <w:rFonts w:ascii="Calibri" w:hAnsi="Calibri"/>
          <w:b/>
          <w:color w:val="4A6B25"/>
          <w:sz w:val="15"/>
        </w:rPr>
        <w:t xml:space="preserve">2. </w:t>
      </w:r>
      <w:r>
        <w:rPr>
          <w:rFonts w:ascii="Calibri" w:hAnsi="Calibri"/>
          <w:b w:val="0"/>
          <w:color w:val="3A4A28"/>
          <w:sz w:val="17"/>
        </w:rPr>
        <w:t>enCore Energy Operations — Upper Spring Creek-Brown Phase 1 Complete (1,600 gpm, expandable to 3,200 gpm), Alta Mesa and Rosita CPPs, Licensed Capacity ~2.6M lbs U3O8/year, DiscoveryAlert/BriefGlance, 2026</w:t>
      </w:r>
    </w:p>
    <w:p>
      <w:pPr>
        <w:spacing w:before="20" w:after="20"/>
        <w:ind w:left="170"/>
      </w:pPr>
      <w:r>
        <w:rPr>
          <w:rFonts w:ascii="Calibri" w:hAnsi="Calibri"/>
          <w:b/>
          <w:color w:val="4A6B25"/>
          <w:sz w:val="15"/>
        </w:rPr>
        <w:t xml:space="preserve">3. </w:t>
      </w:r>
      <w:r>
        <w:rPr>
          <w:rFonts w:ascii="Calibri" w:hAnsi="Calibri"/>
          <w:b w:val="0"/>
          <w:color w:val="3A4A28"/>
          <w:sz w:val="17"/>
        </w:rPr>
        <w:t>enCore Energy Leadership Reset — CEO Richard H. Little (April 2026, 30+ years resource industry), Founder William Sheriff as Executive Chair, CFO Kevin Kremke, COO Dain McCoig, 'Corporate Renewal' Mandate, Yahoo Finance/encoreuranium.com, April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CNBC, GuruFocus — EU Stock: ~$1.50 (down from $2.49 Feb 2026), D/E 46.36%, ROE -20.69%, Profit Margin -112.82%, Average Volume 378K, Market Cap ~$292M, Shares Outstanding 194.28M, Cash $38.25M vs Debt $10.30M,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