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EVEX</w:t>
      </w:r>
      <w:r>
        <w:rPr>
          <w:rFonts w:ascii="Calibri" w:hAnsi="Calibri"/>
          <w:b/>
          <w:color w:val="1A2010"/>
          <w:sz w:val="40"/>
        </w:rPr>
        <w:t xml:space="preserve">  Eve Holding, Inc.</w:t>
      </w:r>
    </w:p>
    <w:p>
      <w:pPr>
        <w:spacing w:after="120"/>
      </w:pPr>
      <w:r>
        <w:rPr>
          <w:rFonts w:ascii="Calibri" w:hAnsi="Calibri"/>
          <w:b/>
          <w:color w:val="6E8450"/>
          <w:sz w:val="18"/>
        </w:rPr>
        <w:t>GROWTH SLEEVE · 2026-09-26 · Inspire: 32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Aerospace &amp; Defense · NYSE · United States</w:t>
      </w:r>
    </w:p>
    <w:p>
      <w:pPr>
        <w:spacing w:after="80"/>
      </w:pPr>
      <w:r>
        <w:rPr>
          <w:rFonts w:ascii="Calibri" w:hAnsi="Calibri"/>
          <w:b w:val="0"/>
          <w:color w:val="3A4A28"/>
          <w:sz w:val="20"/>
        </w:rPr>
        <w:t>Eve Holding, Inc. is a pre-revenue developer of electrical vertical take-off and landing (eVTOL) aircraft for urban air mobility, along with eVTOL support/maintenance services and Vector, an AI-assisted urban air traffic management platform. Spun out of and majority-owned by Embraer, Eve completed the first flight of its full-scale eVTOL prototype in 2026 and is targeting type certification and entry into service in 2027 [1][3]. The company carries a pre-order book of roughly 2,700 aircraft valued at approximately $13.5 billion at list price, though the vast majority are non-binding letters of intent [1][6].</w:t>
      </w:r>
    </w:p>
    <w:p>
      <w:r>
        <w:rPr>
          <w:rFonts w:ascii="Calibri" w:hAnsi="Calibri"/>
          <w:b/>
          <w:color w:val="6E8450"/>
          <w:sz w:val="18"/>
        </w:rPr>
        <w:t>198 Employees · https://eveairmobility.com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Eve completed the first flight of its full-scale eVTOL prototype in 2026, a genuine engineering milestone for a category that did not exist as a commercial product 5 years ago, though the aircraft has not yet reached certification or revenue [3]. AI Deployment (0/2): Employee reviews reference a broadly AI-fluent engineering culture, but there is no evidence of shipped AI products or quantified AI-driven savings [5]. Market Share (1/2): Eve competes with Joby, Archer, Vertical Aerospace and Boeing's Wisk in the nascent eVTOL category; its ~2,700-aircraft, $13.5B order book is one of the largest reported in the sector, but the vast majority are non-binding LOIs rather than confirmed share [1][6]. Product Pipeline (2/2): Certification and entry into service are targeted for 2027, ANAC published the Basis of Certification in November 2024, and management has committed to hundreds of test flights through 2026 en route to type certification — a specific, dated pipeline [1][4]. R&amp;D Intensity (0/1): As a pre-revenue company, no R&amp;D-to-revenue comparison to industry peers is available.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Eve's purpose — democratizing urban air mobility to reduce congestion with zero-emission aircraft, backed by Embraer's 50+ years of aerospace engineering — is specific and thoughtful, differentiating it from a pure financial-engineering SPAC story [1][3]. Community Impact (0/2): No evidence of charitable giving or community investment programs was found. Employee Retention (0/2): Glassdoor reviews are strongly positive on culture ('best company I've worked for in 15+ years'), but no quantified tenure or turnover data exists to score this item [5]. Insider Buying (0/2): No insider buying/selling data was identified in this research pass; scored conservatively as no evidence.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Eve is pre-operational with essentially no revenue, a net loss that widened to $224.3M in FY2025 from $138.2M in FY2024, and negative return on equity of -11.79% against a razor-thin equity base (book value of $0.07/share) [2]. Debt-to-equity of 1,352.9% is a function of the tiny equity denominator rather than heavy absolute leverage, but it scores at the floor regardless. Revenue growth, forward P/E, PEG and profit margin are excluded as not meaningful for a pre-revenue company. The stock clears the liquidity floor (~$2.2M average daily dollar volume against the $1M minimum) [7], but with no meaningful revenue or profitability metrics, Infrastructure scores at the floor of the mechanical algorithm.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Eve is a young, capital-intensive venture betting Embraer's aerospace pedigree on a category-defining product (eVTOL urban air mobility) rather than optimizing an existing cash-generative business for the next quarter. The vision is genuinely idealistic and backed by continued investment despite mounting losses, but as a pre-revenue spinout it has not yet been tested by a real market cycle or crisis, and much of its 'backlog' remains speculative letters of intent rather than binding commitments.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Eve's vision of democratizing urban air transportation with zero-emission aircraft is resilient, service-oriented and genuinely idealistic, distinguishing it from a pure profit-maximization narrative [1][3]. However, the cause has not been tested across a market cycle or crisis, and the company remains dependent on its parent Embraer for legitimacy and capital, so it cannot yet be called a proven competitive advantage.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reviews describe a supportive, empowering engineering culture where 'leadership sets the precedent of supporting the team' and engineers are given freedom to experiment [5]. This is adequate-to-good evidence of trust, but the sample is a small, young 198-person organization without long-run tenure data to confirm durability.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Eve, Joby, Archer and Wisk are jointly pathfinding eVTOL certification with regulators, and Eve's public commentary focuses on advancing the category (shared regulatory milestones, industry-wide safety standards) rather than framing competitors as rivals to be crushed [4].</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Eve exists because Embraer chose to spin out capital and engineering talent into an entirely new aircraft category (eVTOL) rather than defend its traditional regional-jet franchise alone — a real bet on an adjacent market [1][3]. It stops short of the top score because Eve itself, as a young single-product venture, has not yet had to reinvent itself in response to a crisis.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has continued to fund flight testing and certification work even as net losses widened to $224.3M in FY2025 from $138.2M in FY2024, prioritizing the long-dated certification path over near-term cost discipline [2]. This is one clear example of sustained investment through mounting losses, but not yet a demonstrated pattern across multiple difficult capital-allocation decisions.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Eve Holding offers rare, de-risked exposure to the eVTOL urban air mobility category through majority ownership by Embraer, a proven commercial aerospace manufacturer, rather than a standalone SPAC-funded startup. The company completed the first flight of its full-scale eVTOL prototype in 2026, ANAC has published the Basis of Certification, and management targets type certification and entry into service in 2027 [1][3][4]. A pre-order book of roughly 2,700 aircraft valued at $13.5 billion signals real commercial interest in the category, and $531 million in total liquidity (including undrawn credit facilities) is projected to fund operations through 2028 without new capital [1].</w:t>
      </w:r>
    </w:p>
    <w:p>
      <w:pPr>
        <w:spacing w:after="120"/>
      </w:pPr>
      <w:r>
        <w:rPr>
          <w:rFonts w:ascii="Calibri" w:hAnsi="Calibri"/>
          <w:b w:val="0"/>
          <w:color w:val="3A4A28"/>
          <w:sz w:val="20"/>
        </w:rPr>
        <w:t>The bear case is straightforward: Eve is pre-revenue with no path to profitability disclosed, net losses widened to $224.3 million in FY2025 from $138.2 million in FY2024, and return on equity is deeply negative against a near-zero equity base [2]. The vast majority of the $13.5 billion order book consists of non-binding letters of intent — only two aircraft orders are firm — so real demand remains unproven until conversions occur [6]. Certification timelines in aerospace routinely slip, and Eve depends on ANAC, FAA and EASA validation across multiple jurisdictions before any commercial revenue can be recognized; a delay past 2027 would extend the cash-burn runway meaningfully. The stock's mechanical Infrastructure score is zero given the absence of revenue, profitability, or a meaningful balance sheet, and the investment case rests almost entirely on execution risk being resolved in the next 12-24 months.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completion of the 2026 flight test campaign (hundreds of planned test flights) building toward ANAC type certification, with Brazil's regulator signaling a possible acceleration to 2026 from the base case of 2027 [4]</w:t>
      </w:r>
    </w:p>
    <w:p>
      <w:pPr>
        <w:spacing w:before="40" w:after="40"/>
        <w:ind w:left="283"/>
      </w:pPr>
      <w:r>
        <w:rPr>
          <w:rFonts w:ascii="Calibri" w:hAnsi="Calibri"/>
          <w:b/>
          <w:color w:val="4A6B25"/>
          <w:sz w:val="20"/>
        </w:rPr>
        <w:t xml:space="preserve">2. </w:t>
      </w:r>
      <w:r>
        <w:rPr>
          <w:rFonts w:ascii="Calibri" w:hAnsi="Calibri"/>
          <w:b w:val="0"/>
          <w:color w:val="3A4A28"/>
          <w:sz w:val="20"/>
        </w:rPr>
        <w:t>Conversion of non-binding LOIs (part of the ~2,700-aircraft, $13.5B order book) into firm, funded orders, which would materially improve backlog quality and revenue visibility [1][6]</w:t>
      </w:r>
    </w:p>
    <w:p>
      <w:pPr>
        <w:spacing w:before="40" w:after="40"/>
        <w:ind w:left="283"/>
      </w:pPr>
      <w:r>
        <w:rPr>
          <w:rFonts w:ascii="Calibri" w:hAnsi="Calibri"/>
          <w:b/>
          <w:color w:val="4A6B25"/>
          <w:sz w:val="20"/>
        </w:rPr>
        <w:t xml:space="preserve">3. </w:t>
      </w:r>
      <w:r>
        <w:rPr>
          <w:rFonts w:ascii="Calibri" w:hAnsi="Calibri"/>
          <w:b w:val="0"/>
          <w:color w:val="3A4A28"/>
          <w:sz w:val="20"/>
        </w:rPr>
        <w:t>Continued balance sheet support from Embraer, preserving the $531M liquidity runway through 2028 without dilutive capital raises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Certification slippage beyond the 2027 target across ANAC, FAA, and EASA would extend the cash-burn period, and net losses already widened to $224.3M in FY2025 from $138.2M in FY2024 [2]</w:t>
      </w:r>
    </w:p>
    <w:p>
      <w:pPr>
        <w:spacing w:before="40" w:after="40"/>
        <w:ind w:left="283"/>
      </w:pPr>
      <w:r>
        <w:rPr>
          <w:rFonts w:ascii="Calibri" w:hAnsi="Calibri"/>
          <w:b/>
          <w:color w:val="4A6B25"/>
          <w:sz w:val="20"/>
        </w:rPr>
        <w:t xml:space="preserve">2. </w:t>
      </w:r>
      <w:r>
        <w:rPr>
          <w:rFonts w:ascii="Calibri" w:hAnsi="Calibri"/>
          <w:b w:val="0"/>
          <w:color w:val="3A4A28"/>
          <w:sz w:val="20"/>
        </w:rPr>
        <w:t>The $13.5B order book is built overwhelmingly on non-binding letters of intent with only two firm aircraft orders, meaning realized demand could fall far short of the headline figure [6]</w:t>
      </w:r>
    </w:p>
    <w:p>
      <w:pPr>
        <w:spacing w:before="40" w:after="40"/>
        <w:ind w:left="283"/>
      </w:pPr>
      <w:r>
        <w:rPr>
          <w:rFonts w:ascii="Calibri" w:hAnsi="Calibri"/>
          <w:b/>
          <w:color w:val="4A6B25"/>
          <w:sz w:val="20"/>
        </w:rPr>
        <w:t xml:space="preserve">3. </w:t>
      </w:r>
      <w:r>
        <w:rPr>
          <w:rFonts w:ascii="Calibri" w:hAnsi="Calibri"/>
          <w:b w:val="0"/>
          <w:color w:val="3A4A28"/>
          <w:sz w:val="20"/>
        </w:rPr>
        <w:t>Zero revenue and a near-zero equity base leave the company with no financial cushion if the eVTOL market develops more slowly than the 2027 entry-into-service targets assume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Eve's core business — designing, certifying, and manufacturing a physical eVTOL aircraft under FAA/ANAC/EASA oversight — is structurally immune to AI substitution; no AI tool can replace certified airframe engineering or regulatory flight testing [1][4]. If anything, AI is embedded as an enabler through the Vector urban air traffic management software used to orchestrate autonomous-adjacent flight operations. AI Opportunity (0/1): No quantifiable AI-related revenue exists yet given the company is pre-revenue; the Vector platform's commercial contribution has not been disclosed.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32</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Eve Holding, Inc. Q2 2026 Earnings Call / GuruFocus Highlights — $13.5B backlog, Farnborough LOIs, $531M total liquidity, September 2026</w:t>
      </w:r>
    </w:p>
    <w:p>
      <w:pPr>
        <w:spacing w:before="20" w:after="20"/>
        <w:ind w:left="170"/>
      </w:pPr>
      <w:r>
        <w:rPr>
          <w:rFonts w:ascii="Calibri" w:hAnsi="Calibri"/>
          <w:b/>
          <w:color w:val="4A6B25"/>
          <w:sz w:val="15"/>
        </w:rPr>
        <w:t xml:space="preserve">2. </w:t>
      </w:r>
      <w:r>
        <w:rPr>
          <w:rFonts w:ascii="Calibri" w:hAnsi="Calibri"/>
          <w:b w:val="0"/>
          <w:color w:val="3A4A28"/>
          <w:sz w:val="17"/>
        </w:rPr>
        <w:t>Eve Holding, Inc. FY2025 net loss of $224.3M vs. $138.2M FY2024; Q1/Q2 2026 net losses — SEC Form ARS FY2025, Simply Wall St forecasts, September 2026</w:t>
      </w:r>
    </w:p>
    <w:p>
      <w:pPr>
        <w:spacing w:before="20" w:after="20"/>
        <w:ind w:left="170"/>
      </w:pPr>
      <w:r>
        <w:rPr>
          <w:rFonts w:ascii="Calibri" w:hAnsi="Calibri"/>
          <w:b/>
          <w:color w:val="4A6B25"/>
          <w:sz w:val="15"/>
        </w:rPr>
        <w:t xml:space="preserve">3. </w:t>
      </w:r>
      <w:r>
        <w:rPr>
          <w:rFonts w:ascii="Calibri" w:hAnsi="Calibri"/>
          <w:b w:val="0"/>
          <w:color w:val="3A4A28"/>
          <w:sz w:val="17"/>
        </w:rPr>
        <w:t>Eve Air Mobility Completes Successful First Flight of Full-Scale eVTOL Prototype — Embraer press release, 2026</w:t>
      </w:r>
    </w:p>
    <w:p>
      <w:pPr>
        <w:spacing w:before="20" w:after="20"/>
        <w:ind w:left="170"/>
      </w:pPr>
      <w:r>
        <w:rPr>
          <w:rFonts w:ascii="Calibri" w:hAnsi="Calibri"/>
          <w:b/>
          <w:color w:val="4A6B25"/>
          <w:sz w:val="15"/>
        </w:rPr>
        <w:t xml:space="preserve">4. </w:t>
      </w:r>
      <w:r>
        <w:rPr>
          <w:rFonts w:ascii="Calibri" w:hAnsi="Calibri"/>
          <w:b w:val="0"/>
          <w:color w:val="3A4A28"/>
          <w:sz w:val="17"/>
        </w:rPr>
        <w:t>Brazil's ANAC sees realistic path to certify Embraer's Eve eVTOL by late 2027 — Low Altitude Economy, 2026</w:t>
      </w:r>
    </w:p>
    <w:p>
      <w:pPr>
        <w:spacing w:before="20" w:after="20"/>
        <w:ind w:left="170"/>
      </w:pPr>
      <w:r>
        <w:rPr>
          <w:rFonts w:ascii="Calibri" w:hAnsi="Calibri"/>
          <w:b/>
          <w:color w:val="4A6B25"/>
          <w:sz w:val="15"/>
        </w:rPr>
        <w:t xml:space="preserve">5. </w:t>
      </w:r>
      <w:r>
        <w:rPr>
          <w:rFonts w:ascii="Calibri" w:hAnsi="Calibri"/>
          <w:b w:val="0"/>
          <w:color w:val="3A4A28"/>
          <w:sz w:val="17"/>
        </w:rPr>
        <w:t>Eve Glassdoor Employee Reviews — culture, AI-fluent engineering environment, 2025-2026</w:t>
      </w:r>
    </w:p>
    <w:p>
      <w:pPr>
        <w:spacing w:before="20" w:after="20"/>
        <w:ind w:left="170"/>
      </w:pPr>
      <w:r>
        <w:rPr>
          <w:rFonts w:ascii="Calibri" w:hAnsi="Calibri"/>
          <w:b/>
          <w:color w:val="4A6B25"/>
          <w:sz w:val="15"/>
        </w:rPr>
        <w:t xml:space="preserve">6. </w:t>
      </w:r>
      <w:r>
        <w:rPr>
          <w:rFonts w:ascii="Calibri" w:hAnsi="Calibri"/>
          <w:b w:val="0"/>
          <w:color w:val="3A4A28"/>
          <w:sz w:val="17"/>
        </w:rPr>
        <w:t>Eve Holding: The Aircraft Is Ahead Of The Order Book — Seeking Alpha, 2026</w:t>
      </w:r>
    </w:p>
    <w:p>
      <w:pPr>
        <w:spacing w:before="20" w:after="20"/>
        <w:ind w:left="170"/>
      </w:pPr>
      <w:r>
        <w:rPr>
          <w:rFonts w:ascii="Calibri" w:hAnsi="Calibri"/>
          <w:b/>
          <w:color w:val="4A6B25"/>
          <w:sz w:val="15"/>
        </w:rPr>
        <w:t xml:space="preserve">7. </w:t>
      </w:r>
      <w:r>
        <w:rPr>
          <w:rFonts w:ascii="Calibri" w:hAnsi="Calibri"/>
          <w:b w:val="0"/>
          <w:color w:val="3A4A28"/>
          <w:sz w:val="17"/>
        </w:rPr>
        <w:t>Yahoo Finance / yfinance — EVEX key statistics (price, D/E, ROE, avg volume),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