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EW</w:t>
      </w:r>
      <w:r>
        <w:rPr>
          <w:rFonts w:ascii="Calibri" w:hAnsi="Calibri"/>
          <w:b/>
          <w:color w:val="1A2010"/>
          <w:sz w:val="40"/>
        </w:rPr>
        <w:t xml:space="preserve">  Edwards Lifesciences Corporation</w:t>
      </w:r>
    </w:p>
    <w:p>
      <w:pPr>
        <w:spacing w:after="120"/>
      </w:pPr>
      <w:r>
        <w:rPr>
          <w:rFonts w:ascii="Calibri" w:hAnsi="Calibri"/>
          <w:b/>
          <w:color w:val="6E8450"/>
          <w:sz w:val="18"/>
        </w:rPr>
        <w:t>GROWTH SLEEVE · 2026-08-28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Edwards Lifesciences designs, manufactures, and markets medical devices for advanced cardiovascular diseases, including transcatheter aortic valve replacement (TAVR), transcatheter mitral and tricuspid therapies (TMTT), and surgical structural heart solutions. The company derives approximately 60% of sales internationally and is the global leader in TAVR with nearly 70 years of structural heart innovation. Q2 2026 revenue grew 13.6% YoY to $1.74B, and the company raised FY2026 guidance to $6.5-6.9B (10-11% growth) with TMTT guidance raised to $760-780M [1].</w:t>
      </w:r>
    </w:p>
    <w:p>
      <w:r>
        <w:rPr>
          <w:rFonts w:ascii="Calibri" w:hAnsi="Calibri"/>
          <w:b/>
          <w:color w:val="6E8450"/>
          <w:sz w:val="18"/>
        </w:rPr>
        <w:t>16,000 Employees · https://www.edwards.com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Edwards sustained TAVR leadership with Q2 2026 revenue of $1.74B (+13.6% YoY) and continued scaling the EVOQUE tricuspid replacement system, creating an entirely new treatment category [1]. TMTT segment guidance was raised to $760-780M for FY2026, with TMTT targeting $2B in revenue by 2030. The company raised full-year revenue guidance to $6.5-6.9B (10-11% growth), reflecting successful execution across multiple structural heart platforms [1]. AI Deployment (1/2): Edwards hired a Director of AI to lead enterprise strategy using Palantir Foundry and generative AI, and holds 11 AI-related patents focused on patient monitoring and physiological parameter control [2]. These are operational and clinical tools rather than revenue-generating AI products. Market Share (2/2): Edwards commands dominant share in the global TAVR market, the largest and fastest-growing segment of structural heart intervention, with the SAPIEN valve platform as the gold standard across all risk categories [1]. Pipeline (2/2): TMTT segment raised to $760-780M guidance (35-45% growth), EVOQUE tricuspid valve expanding indications, PASCAL/CLASP mitral repair platform advancing, and full-year TAVR guidance raised to 8-9% — all with clear timelines and revenue visibility [1]. R&amp;D Intensity (1/1): R&amp;D spending at approximately 17% of sales is more than double the medtech industry average of 6-8%, demonstrating sustained commitment to frontier innovation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Edwards' purpose — 'helping patients live longer, healthier, and more productive lives' through structural heart innovation — is specific, deeply embedded in product decisions, and has guided the company since Miles 'Lowell' Edwards founded it in 1958 [2]. The Patient Day program where heart valve recipients meet the engineers who built their devices demonstrates the mission is lived, not just stated. The purpose has survived nearly 70 years, including the 2023 CEO transition. Community Impact (1/2): Edwards publishes annual impact reports with ESG metrics and GHG assurance, earned Ethisphere's World's Most Ethical Companies designation and DJSI ESG North America Index constituent status [3]. The Patient Day program creates tangible human connection between engineering work and patient outcomes. Employee Retention (0/2): Glassdoor reviews reveal concerning cultural shifts following the 2023 CEO transition, with reports of layoffs, blame-driven culture in some divisions, and a shift from the empathetic people-first culture to a more metrics-driven management style under CEO Zovighian [2]. Insider Buying (0/2): No evidence of meaningful net insider buying by CEO Zovighian or other executives in the most recent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just 7.0% scores 1.0 — one of the cleanest balance sheets in medtech with $4.3B cash against only $704M debt, providing substantial financial flexibility [4]. TTM revenue grew 14.6% YoY to $6.51B (score 1.0), and the 5-year CAGR of approximately 6.7% scores 0.78 at 2x weight — partially depressed by the 2023 Critical Care divestiture [1]. ROE of 16.5% exceeds the 15% target (score 1.0 at 2x weight). Forward P/E of 28.65x scores 0.78, reflecting premium medtech valuation. Forward PEG of approximately 2.3x scores 0.35 at 2x weight — elevated relative to targets but reflecting structural heart growth premium [4]. TTM profit margin of 15.4% scores 0.77, lower than historical levels due to GAAP distortions from the FY2024 Critical Care divestiture gain and increased TMTT scaling investment. Weighted sum: 7.81/10 x 10 = 8. Liquidity easily cleared: 3.06M avg volume x $89.95 = $275M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Edwards has a genuine Just Cause rooted in nearly 70 years of structural heart innovation, but the 2023 CEO transition has introduced cultural turbulence and a more metrics-driven management style that risks eroding the people-first culture that defined the prior era under Mussallem. The massive R&amp;D commitment (17% of sales) and willingness to invest in early-stage TMTT platforms demonstrate long-term orientation, but FTC antitrust scrutiny over acquisition practices raises governance concerns about means versus ends.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Edwards' cause — transforming the treatment of structural heart disease to help patients live longer, healthier lives — is genuine and validated by nearly 70 years of consistent execution from the first artificial heart valve through the TAVR revolution to TMTT [1]. The Patient Day program demonstrates a cause that is lived, not just stated. However, the cause has not yet been fully tested through the current leadership transition, and FTC antitrust allegations of acquiring competitors to shelve their products suggest potential tension between patient mission and competitive strategy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post-2023 leadership transition has created visible cultural friction. Glassdoor reviews describe a shift from an 'empathetic, people-first culture' to an 'increasingly metrics-driven and old school' approach under CEO Zovighian, with layoffs and reports of political dynamics in some divisions [2]. Some employees still praise the company's mission-driven work and strong compensation. However, the cultural deterioration from the prior era is a concern for long-term innovation capacity.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Edwards acknowledges competitive dynamics constructively — the company references Medtronic's Evolut platform and Abbott's MitraClip/TriClip as motivations to improve its own TAVR and TMTT offerings [1][2]. Management's language focuses on expanding the overall structural heart market and improving patient outcomes rather than destroying competitors. The TMTT investment reflects learning from rivals' mitral valve approaches.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Edwards executed a significant strategic pivot in 2023 by divesting its Critical Care business to focus exclusively on structural heart, demonstrating willingness to shed profitable assets to sharpen strategic focus [1]. The evolution from surgical valves to catheter-based TAVR was a meaningful business model shift. However, these were incremental evolutions — the company has been in heart valves since 1958 and has never fundamentally changed what it does, only how it delivers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Edwards commits 17% of revenue to R&amp;D — roughly double the medtech industry average — demonstrating willingness to invest long-term even when TMTT is still in ramp-up mode with limited profitability [1]. The Critical Care divestiture required courage to walk away from a stable, profitable business to sharpen focus on structural heart. However, the FTC antitrust action alleging acquisition of JenaValve to suppress competition suggests leadership may at times prioritize competitive protection over patient access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Edwards Lifesciences is the undisputed global leader in transcatheter aortic valve replacement (TAVR) and is rapidly building a second growth engine in TMTT. Q2 2026 delivered revenue of $1.74B (+13.6% YoY) with adjusted EPS of $0.78 beating the $0.74 consensus, prompting management to raise full-year guidance to $6.5-6.9B (10-11% growth) and TMTT guidance to $760-780M [1]. At $89.95 and 28.65x forward earnings, EW offers a reasonable entry for a dominant medtech franchise with multi-decade structural heart growth tailwinds. A pristine balance sheet (D/E 7%, $4.3B cash vs $704M debt), R&amp;D investment at 17% of sales, and TMTT's path to $2B by 2030 create a visible long-duration growth trajectory. International markets at 60% of revenue remain under-penetrated for both TAVR and TMTT, and TAVR full-year guidance was raised to 8-9% growth [1]. The Ethisphere Most Ethical Companies recognition and Inspire Impact Score of 57 (ALIGNED) support faith-based allocation.</w:t>
      </w:r>
    </w:p>
    <w:p>
      <w:pPr>
        <w:spacing w:after="120"/>
      </w:pPr>
      <w:r>
        <w:rPr>
          <w:rFonts w:ascii="Calibri" w:hAnsi="Calibri"/>
          <w:b w:val="0"/>
          <w:color w:val="3A4A28"/>
          <w:sz w:val="20"/>
        </w:rPr>
        <w:t>The bear case centers on three risks. First, the FTC antitrust action against Edwards' acquisition of JenaValve raises regulatory risk around the company's M&amp;A strategy — if the FTC prevails, Edwards may face constraints on future acquisitions in the TAVR market, limiting its ability to build competitive moats through technology acquisition [3]. Second, the CEO transition from long-tenured Michael Mussallem to Bernard Zovighian in 2023 has created cultural turbulence, with Glassdoor reviews flagging layoffs, departing senior leaders, and a shift to a more metrics-driven culture that could impair innovation velocity and talent retention [2]. Third, GAAP EPS of $1.72 (-75.5% YoY) reflects the distorted comparison to FY2024's massive one-time gains from the Critical Care divestiture, making earnings quality difficult to assess; TTM profit margin of 15.4% is well below the 28% levels seen in FY2023. Forward P/E of 28.65x and PEG of ~2.3x price in significant growth — any TMTT scaling disappointment or TAVR deceleration beyond the 8-9% guidance could trigger multiple compression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TMTT segment raised to $760-780M for FY2026 with a $2B revenue target by 2030 — EVOQUE tricuspid valve expanding indications and establishing Edwards as a multi-franchise structural heart leader with a second major growth engine [1]</w:t>
      </w:r>
    </w:p>
    <w:p>
      <w:pPr>
        <w:spacing w:before="40" w:after="40"/>
        <w:ind w:left="283"/>
      </w:pPr>
      <w:r>
        <w:rPr>
          <w:rFonts w:ascii="Calibri" w:hAnsi="Calibri"/>
          <w:b/>
          <w:color w:val="4A6B25"/>
          <w:sz w:val="20"/>
        </w:rPr>
        <w:t xml:space="preserve">2. </w:t>
      </w:r>
      <w:r>
        <w:rPr>
          <w:rFonts w:ascii="Calibri" w:hAnsi="Calibri"/>
          <w:b w:val="0"/>
          <w:color w:val="3A4A28"/>
          <w:sz w:val="20"/>
        </w:rPr>
        <w:t>TAVR penetration into lower-risk and moderate-risk patient populations globally, with international markets representing 60% of revenue and significant under-penetration in Europe and Asia — full-year TAVR guidance raised to 8-9% [1]</w:t>
      </w:r>
    </w:p>
    <w:p>
      <w:pPr>
        <w:spacing w:before="40" w:after="40"/>
        <w:ind w:left="283"/>
      </w:pPr>
      <w:r>
        <w:rPr>
          <w:rFonts w:ascii="Calibri" w:hAnsi="Calibri"/>
          <w:b/>
          <w:color w:val="4A6B25"/>
          <w:sz w:val="20"/>
        </w:rPr>
        <w:t xml:space="preserve">3. </w:t>
      </w:r>
      <w:r>
        <w:rPr>
          <w:rFonts w:ascii="Calibri" w:hAnsi="Calibri"/>
          <w:b w:val="0"/>
          <w:color w:val="3A4A28"/>
          <w:sz w:val="20"/>
        </w:rPr>
        <w:t>Raised FY2026 revenue guidance to $6.5-6.9B (10-11% growth) with adjusted EPS of $2.95-3.05, reflecting management's increased confidence after Q2 beat — consensus price target of $100.96 implies 12% upside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FTC antitrust action over JenaValve acquisition could constrain Edwards' ability to acquire complementary technologies, limiting competitive moat-building and potentially forcing divestitures — creates governance overhang [3]</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post-CEO transition — Glassdoor reviews describe shift from people-first to metrics-driven culture, with layoffs and political dynamics that may impair innovation velocity at a company that depends on engineering excellence [2]</w:t>
      </w:r>
    </w:p>
    <w:p>
      <w:pPr>
        <w:spacing w:before="40" w:after="40"/>
        <w:ind w:left="283"/>
      </w:pPr>
      <w:r>
        <w:rPr>
          <w:rFonts w:ascii="Calibri" w:hAnsi="Calibri"/>
          <w:b/>
          <w:color w:val="4A6B25"/>
          <w:sz w:val="20"/>
        </w:rPr>
        <w:t xml:space="preserve">3. </w:t>
      </w:r>
      <w:r>
        <w:rPr>
          <w:rFonts w:ascii="Calibri" w:hAnsi="Calibri"/>
          <w:b w:val="0"/>
          <w:color w:val="3A4A28"/>
          <w:sz w:val="20"/>
        </w:rPr>
        <w:t>GAAP earnings heavily distorted by FY2024 one-time Critical Care divestiture gains — GAAP EPS of $1.72 (-75.5% YoY) and TTM profit margin of 15.4% obscure the underlying business trajectory and complicate investor evaluation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Edwards' core business — designing, manufacturing, and implanting physical heart valves via catheter-based procedures — is fundamentally protected from AI disruption [2]. TAVR and TMTT require physical devices, interventional cardiologists, catheterization labs, and regulated surgical environments that AI cannot substitute. The structural heart market is expanding as TAVR penetrates lower-risk patient populations, and AI-driven diagnostics may actually increase detection of aortic stenosis and valve disease, expanding Edwards' addressable market. Regulatory barriers (FDA PMA approval process) and decades of clinical trial data create deep moats that AI startups cannot breach. Competitive risks come from other device makers (Medtronic, Abbott, Boston Scientific), not AI substitution [3]. AI Opportunity (0/1): While Edwards is building internal AI capabilities with 11 patents and Palantir Foundry deployment for operational efficiency and clinical decision support, these do not yet generate quantifiable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Edwards Lifesciences Q2 2026 Earnings and FY2026 Guidance — Revenue $1.74B (+13.6% YoY), Adjusted EPS $0.78, FY Guidance Raised to $6.5-6.9B (10-11%), TMTT $760-780M, TAVR 8-9%, July 2026</w:t>
      </w:r>
    </w:p>
    <w:p>
      <w:pPr>
        <w:spacing w:before="20" w:after="20"/>
        <w:ind w:left="170"/>
      </w:pPr>
      <w:r>
        <w:rPr>
          <w:rFonts w:ascii="Calibri" w:hAnsi="Calibri"/>
          <w:b/>
          <w:color w:val="4A6B25"/>
          <w:sz w:val="15"/>
        </w:rPr>
        <w:t xml:space="preserve">2. </w:t>
      </w:r>
      <w:r>
        <w:rPr>
          <w:rFonts w:ascii="Calibri" w:hAnsi="Calibri"/>
          <w:b w:val="0"/>
          <w:color w:val="3A4A28"/>
          <w:sz w:val="17"/>
        </w:rPr>
        <w:t>Edwards Lifesciences Leadership, AI Strategy, and Glassdoor Employee Reviews — CEO Zovighian, Director of AI Hire, 11 AI Patents, Palantir Foundry, Cultural Concerns Post-Transition,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Edwards Lifesciences ESG and Governance — Ethisphere Most Ethical Companies, DJSI ESG North America, FTC Antitrust JenaValve Action, S&amp;P Global ESG Under Review,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EW Key Statistics: Stock Price $89.95, Forward P/E 28.65x, Market Cap $51.85B, D/E 7%, ROE 16.5%, Revenue $6.51B TTM,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