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EZRA</w:t>
      </w:r>
      <w:r>
        <w:rPr>
          <w:rFonts w:ascii="Calibri" w:hAnsi="Calibri"/>
          <w:b/>
          <w:color w:val="1A2010"/>
          <w:sz w:val="40"/>
        </w:rPr>
        <w:t xml:space="preserve">  Reliance Global Group, Inc.</w:t>
      </w:r>
    </w:p>
    <w:p>
      <w:pPr>
        <w:spacing w:after="120"/>
      </w:pPr>
      <w:r>
        <w:rPr>
          <w:rFonts w:ascii="Calibri" w:hAnsi="Calibri"/>
          <w:b/>
          <w:color w:val="6E8450"/>
          <w:sz w:val="18"/>
        </w:rPr>
        <w:t>GROWTH SLEEVE · 2026-10-08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NCM · United States</w:t>
      </w:r>
    </w:p>
    <w:p>
      <w:pPr>
        <w:spacing w:after="80"/>
      </w:pPr>
      <w:r>
        <w:rPr>
          <w:rFonts w:ascii="Calibri" w:hAnsi="Calibri"/>
          <w:b w:val="0"/>
          <w:color w:val="3A4A28"/>
          <w:sz w:val="20"/>
        </w:rPr>
        <w:t>Reliance Global Group acquires, owns, and manages insurance distribution and technology-oriented businesses in the United States, operating RELI Exchange (a B2B InsurTech platform) and 5MinuteInsure.com (a direct-to-consumer comparison platform). Headquartered in Lakewood, New Jersey with approximately 40 employees, the micro-cap company generated TTM revenue of $11.0M with a -54.3% profit margin. Q2 2026 commission income fell 32% YoY to $2.1M following strategic divestitures, while the company completed a 1-for-40 reverse stock split in May 2026 to maintain Nasdaq listing compliance.</w:t>
      </w:r>
    </w:p>
    <w:p>
      <w:r>
        <w:rPr>
          <w:rFonts w:ascii="Calibri" w:hAnsi="Calibri"/>
          <w:b/>
          <w:color w:val="6E8450"/>
          <w:sz w:val="18"/>
        </w:rPr>
        <w:t>40 Employees · https://relianceglobalgroup.com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Reliance has attempted a pivot from traditional insurance brokerage to an AI-native InsurTech model, divesting non-core agency operations to refocus on technology-enabled insurance distribution [1]. The strategy is aspirational but unproven — revenue declined 31.6% YoY and the company remains deeply unprofitable with a $4M market cap. AI Deployment (1/2): The company cut operating expenses 28% YoY in Q2 2026 through AI automation initiatives, and hired CTO Zack Wilder (ex-Coinbase, Capital One) to lead development of AI-native insurance products and browser automation technology [2]. However, no AI-powered products are commercially shipping to customers yet. Market Share (0/2): Micro-cap player with negligible market share in the $1.4T U.S. insurance brokerage industry. Product Pipeline (0/2): AI-native insurance products for mass-market distribution and an AI-powered agency acquisition roll-up are described conceptually but lack specific timelines, beta dates, or revenue visibility [2]. R&amp;D Intensity (0/1): No disclosed R&amp;D spending; the 40-employee company lacks the scale for meaningful R&amp;D investment relative to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Reliance was founded on the belief that insurance, one of the largest and most entrenched industries in the world, was overdue for a fundamental rethinking, and CEO Ezra Beyman has extended this vision to include running the acquisition roll-up through an AI backbone [2]. The mission is clear and identifies a specific industry problem but does not articulate a deeper purpose beyond disruption. Community Impact (0/2): No evidence of charitable programs, community investment, or foundation activity was found for a company of this scale. Employee Retention (0/2): With only 40 full-time employees and no publicly available retention data, there is insufficient evidence to assess organizational commitment. The recent addition of COO Judah Korman, CTO Zack Wilder, and EVP Mordy Beyman represents leadership expansion but not retention evidence [2]. Insider Buying (0/2): No evidence of net insider buying by CEO Ezra Beyman or other executives in the last 12 months; the micro-cap status limits institutional coverage of insider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Debt-to-equity of 79.3% is slightly above the 70% target (score 0.96), the sole metric near target [1]. ROE of -123.5% reflects deep unprofitability (score 0.0, 2x weight). Revenue growth YoY of -31.6% is below the -20% floor (score 0.0), driven by strategic divestitures that reduced commission income from $3.1M to $2.1M in Q2 2026 [1]. The 3-year revenue CAGR of approximately 1.9% (2022-2025) reflects modest historical growth before the divestiture-driven decline (score 0.46, 2x weight). Profit margin of -54.3% is well below floor (score 0.0). Forward P/E and PEG ratio are unavailable due to negative earnings. Daily dollar volume of approximately $4.5M based on average volume passes the liquidity floor, though recent daily volumes have declined significantly following the 1-for-40 reverse stock split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Reliance Global Group shows pockets of long-term thinking in its AI-native insurance pivot but lacks the organizational depth, financial stability, and track record to demonstrate genuine infinite game commitment. The company's frequent strategic shifts — from insurance brokerage to InsurTech to AI-native products to tech acquisitions (Scentech Medical) — suggest reactive adaptation rather than a consistent Just Cause validated over time. Leadership instability, micro-cap financial fragility, and the need for a reverse stock split to maintain listing compliance signal a company in survival mode rather than one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Ezra Beyman articulates a vision of fundamentally rethinking the insurance industry through AI, but this purpose has shifted over time — from agency acquisition roll-up to InsurTech platform to AI-native products — suggesting the cause follows opportunity rather than driving strategy [2]. The company is only 8 years old (rebranded in 2018) and has not demonstrated the consistency or sacrifice that validates a genuine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40 employees and no public data on voluntary turnover, average tenure, or organizational culture, there is insufficient evidence to assess the trust environment. The rapid addition of C-suite executives (COO, CTO, EVP in June 2026) could signal either strategic build-out or organizational instability — the small sample size makes either interpretation speculative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Reliance acknowledging competitors' strengths or using competitive pressure for self-improvement. The company's communications focus on its own AI differentiation without referencing how larger, better-resourced InsurTech competitors or traditional brokers shape its strategy.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Reliance has evolved from a traditional insurance agency roll-up to an InsurTech platform company, divesting non-core agencies and investing in AI-native insurance products and technology acquisitions (Scentech Medical diagnostics) [1][2]. The pivot shows willingness to change but is incremental rather than transformative — the company remains in insurance distribution, just with a technology layer on top.</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Beyman is making bold bets on AI-native insurance at a time when the company is losing money and has a $4M market cap — investing in a CTO from Coinbase/Capital One and building AI products while revenue declines 32% takes conviction [2]. However, it is difficult to distinguish courage from necessity when the core business is deteriorating and the company needed a reverse stock split to avoid delisting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Reliance Global Group at $2.41 with a $4M market cap is a micro-cap insurance broker attempting an ambitious pivot to AI-native insurance. CEO Ezra Beyman's vision of running an acquisition roll-up through an AI backbone is supported by recent executive hires — CTO Zack Wilder (ex-Coinbase/Capital One), COO Judah Korman, and EVP Mordy Beyman — and a stated 28% reduction in operating expenses through AI automation [2]. The company's two-track strategy of AI-powered agency acquisitions and AI-native mass-market insurance products targets a $1.4T industry ripe for technological disruption, and the Q2 2026 net loss narrowed 26% YoY to $2.0M as cost discipline improved [1].</w:t>
      </w:r>
    </w:p>
    <w:p>
      <w:pPr>
        <w:spacing w:after="120"/>
      </w:pPr>
      <w:r>
        <w:rPr>
          <w:rFonts w:ascii="Calibri" w:hAnsi="Calibri"/>
          <w:b w:val="0"/>
          <w:color w:val="3A4A28"/>
          <w:sz w:val="20"/>
        </w:rPr>
        <w:t>The bear case is overwhelming at current fundamentals. Commission income declined 32% YoY to $2.1M in Q2 2026 following divestitures that shrank the revenue base without yet producing technology-driven replacement revenue [1]. The company has 40 employees, a $4M market cap, negative ROE of -123.5%, and required a 1-for-40 reverse stock split to maintain Nasdaq listing compliance [3]. Cash reserves of $843K against $5.3M in debt provide minimal runway, and the AI-native insurance strategy remains entirely pre-revenue — no AI products are commercially shipping. The stock trades at 0.30x book value, reflecting the market's deep skepticism that Reliance can execute its transformation before running out of capital. Institutional coverage is essentially non-existent, and daily trading volume has declined sharply post-split, creating severe liquidity risk for any meaningful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launch of AI-native insurance products for mass-market distribution could validate the technology pivot and create a new revenue stream, leveraging CTO Zack Wilder's fintech engineering experience from Coinbase and Capital One [2]</w:t>
      </w:r>
    </w:p>
    <w:p>
      <w:pPr>
        <w:spacing w:before="40" w:after="40"/>
        <w:ind w:left="283"/>
      </w:pPr>
      <w:r>
        <w:rPr>
          <w:rFonts w:ascii="Calibri" w:hAnsi="Calibri"/>
          <w:b/>
          <w:color w:val="4A6B25"/>
          <w:sz w:val="20"/>
        </w:rPr>
        <w:t xml:space="preserve">2. </w:t>
      </w:r>
      <w:r>
        <w:rPr>
          <w:rFonts w:ascii="Calibri" w:hAnsi="Calibri"/>
          <w:b w:val="0"/>
          <w:color w:val="3A4A28"/>
          <w:sz w:val="20"/>
        </w:rPr>
        <w:t>Continuation of 28% operating expense reductions through AI automation could accelerate the path to breakeven if applied across future agency acquisitions in the roll-up strategy [2]</w:t>
      </w:r>
    </w:p>
    <w:p>
      <w:pPr>
        <w:spacing w:before="40" w:after="40"/>
        <w:ind w:left="283"/>
      </w:pPr>
      <w:r>
        <w:rPr>
          <w:rFonts w:ascii="Calibri" w:hAnsi="Calibri"/>
          <w:b/>
          <w:color w:val="4A6B25"/>
          <w:sz w:val="20"/>
        </w:rPr>
        <w:t xml:space="preserve">3. </w:t>
      </w:r>
      <w:r>
        <w:rPr>
          <w:rFonts w:ascii="Calibri" w:hAnsi="Calibri"/>
          <w:b w:val="0"/>
          <w:color w:val="3A4A28"/>
          <w:sz w:val="20"/>
        </w:rPr>
        <w:t>Potential commercialization of internal browser automation technology as a standalone product, creating a second revenue stream beyond insurance commissions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position of $843K against $5.3M in debt and quarterly net losses of $2.0M creates existential funding risk — the company may need dilutive equity raises or additional reverse stock splits within 2-3 quarters absent a capital infusion or revenue inflection [1][3]</w:t>
      </w:r>
    </w:p>
    <w:p>
      <w:pPr>
        <w:spacing w:before="40" w:after="40"/>
        <w:ind w:left="283"/>
      </w:pPr>
      <w:r>
        <w:rPr>
          <w:rFonts w:ascii="Calibri" w:hAnsi="Calibri"/>
          <w:b/>
          <w:color w:val="4A6B25"/>
          <w:sz w:val="20"/>
        </w:rPr>
        <w:t xml:space="preserve">2. </w:t>
      </w:r>
      <w:r>
        <w:rPr>
          <w:rFonts w:ascii="Calibri" w:hAnsi="Calibri"/>
          <w:b w:val="0"/>
          <w:color w:val="3A4A28"/>
          <w:sz w:val="20"/>
        </w:rPr>
        <w:t>AI-native insurance strategy is entirely pre-revenue with no shipped products, competing against well-funded InsurTech platforms (Lemonade, Hippo) and big-tech entrants with orders-of-magnitude greater AI capabilities and distribution</w:t>
      </w:r>
    </w:p>
    <w:p>
      <w:pPr>
        <w:spacing w:before="40" w:after="40"/>
        <w:ind w:left="283"/>
      </w:pPr>
      <w:r>
        <w:rPr>
          <w:rFonts w:ascii="Calibri" w:hAnsi="Calibri"/>
          <w:b/>
          <w:color w:val="4A6B25"/>
          <w:sz w:val="20"/>
        </w:rPr>
        <w:t xml:space="preserve">3. </w:t>
      </w:r>
      <w:r>
        <w:rPr>
          <w:rFonts w:ascii="Calibri" w:hAnsi="Calibri"/>
          <w:b w:val="0"/>
          <w:color w:val="3A4A28"/>
          <w:sz w:val="20"/>
        </w:rPr>
        <w:t>Micro-cap status ($4M market cap) with 40 employees and minimal institutional coverage creates extreme concentration risk, governance vulnerability, and liquidity constraints that make the stock unsuitable for institutional portfolios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Insurance brokerage faces meaningful AI substitution risk as AI-powered platforms can automate quoting, comparison shopping, underwriting, and customer service — functions that comprise Reliance's core value chain. Large InsurTech platforms (Lemonade, Hippo, Root) and big-tech entrants with superior AI capabilities and distribution could compress margins for small brokers [2]. However, Reliance is attempting to become an AI-native insurer itself, positioning technology as a competitive advantage rather than a threat, and the insurance industry's regulatory complexity and relationship-driven sales in commercial lines provide some structural protection. The company's small scale makes it both more vulnerable to displacement and more agile in adopting AI. AI Opportunity (0/1): Despite the stated AI-native strategy and executive hires, Reliance generates no quantifiable revenue from AI-related products or services; the 28% operating expense reduction from AI automation is a cost savings, not an AI revenue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Reliance Global Group Q2 2026 Earnings — Commission income $2.1M (-32% YoY), net loss $2.0M (-26% YoY), operating expenses down 28% — Quartr, Investing.com, 2026</w:t>
      </w:r>
    </w:p>
    <w:p>
      <w:pPr>
        <w:spacing w:before="20" w:after="20"/>
        <w:ind w:left="170"/>
      </w:pPr>
      <w:r>
        <w:rPr>
          <w:rFonts w:ascii="Calibri" w:hAnsi="Calibri"/>
          <w:b/>
          <w:color w:val="4A6B25"/>
          <w:sz w:val="15"/>
        </w:rPr>
        <w:t xml:space="preserve">2. </w:t>
      </w:r>
      <w:r>
        <w:rPr>
          <w:rFonts w:ascii="Calibri" w:hAnsi="Calibri"/>
          <w:b w:val="0"/>
          <w:color w:val="3A4A28"/>
          <w:sz w:val="17"/>
        </w:rPr>
        <w:t>Reliance Global Group Leadership and AI Strategy — COO, CTO, EVP appointments for AI-native insurance push, CEO Ezra Beyman vision, Scentech Medical acquisition — Insurance Business Magazine, Fintech Futures, Briefglance, June 2026</w:t>
      </w:r>
    </w:p>
    <w:p>
      <w:pPr>
        <w:spacing w:before="20" w:after="20"/>
        <w:ind w:left="170"/>
      </w:pPr>
      <w:r>
        <w:rPr>
          <w:rFonts w:ascii="Calibri" w:hAnsi="Calibri"/>
          <w:b/>
          <w:color w:val="4A6B25"/>
          <w:sz w:val="15"/>
        </w:rPr>
        <w:t xml:space="preserve">3. </w:t>
      </w:r>
      <w:r>
        <w:rPr>
          <w:rFonts w:ascii="Calibri" w:hAnsi="Calibri"/>
          <w:b w:val="0"/>
          <w:color w:val="3A4A28"/>
          <w:sz w:val="17"/>
        </w:rPr>
        <w:t>Reliance Global Group Corporate Actions — 1-for-40 reverse stock split May 2026, divestitures of non-core agencies, InsurTech platform development — Investing.com, SEC filings,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