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FBP</w:t>
      </w:r>
      <w:r>
        <w:rPr>
          <w:rFonts w:ascii="Calibri" w:hAnsi="Calibri"/>
          <w:b/>
          <w:color w:val="1A2010"/>
          <w:sz w:val="40"/>
        </w:rPr>
        <w:t xml:space="preserve">  First BanCorp.</w:t>
      </w:r>
    </w:p>
    <w:p>
      <w:pPr>
        <w:spacing w:after="120"/>
      </w:pPr>
      <w:r>
        <w:rPr>
          <w:rFonts w:ascii="Calibri" w:hAnsi="Calibri"/>
          <w:b/>
          <w:color w:val="6E8450"/>
          <w:sz w:val="18"/>
        </w:rPr>
        <w:t>DIVIDEND SLEEVE · 2026-09-20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Puerto Rico</w:t>
      </w:r>
    </w:p>
    <w:p>
      <w:pPr>
        <w:spacing w:after="80"/>
      </w:pPr>
      <w:r>
        <w:rPr>
          <w:rFonts w:ascii="Calibri" w:hAnsi="Calibri"/>
          <w:b w:val="0"/>
          <w:color w:val="3A4A28"/>
          <w:sz w:val="20"/>
        </w:rPr>
        <w:t>First BanCorp is the bank holding company for FirstBank Puerto Rico, the largest independent bank in Puerto Rico with operations in the U.S. Virgin Islands and British Virgin Islands. Q2 2026 net income rose 24% YoY to $96.1M with adjusted EPS of $0.62 vs. $0.54 consensus. Pre-tax pre-provision income reached an all-time high of $138M, driven by 21% YoY growth in loan originations and $274M in deposit growth. Trailing twelve-month revenue of ~$954M reflects steady growth from $888M a year earlier. The company guides for 3-5% loan growth in 2026.</w:t>
      </w:r>
    </w:p>
    <w:p>
      <w:r>
        <w:rPr>
          <w:rFonts w:ascii="Calibri" w:hAnsi="Calibri"/>
          <w:b/>
          <w:color w:val="6E8450"/>
          <w:sz w:val="18"/>
        </w:rPr>
        <w:t>3,300 Employees · https://www.1firstbank.com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First BanCorp has executed a remarkable operational turnaround from near-regulatory-failure in 2010 to record pre-tax pre-provision income of $138M in Q2 2026, with loan originations growing 21% YoY and deposits expanding by $274M [1]. However, this represents strong execution of traditional banking — growing loans, deposits, and fee income — rather than a business model transformation or new product launches. AI Deployment (0/2): No evidence of AI-powered products, digital banking innovations, or quantified AI-driven cost savings specific to FirstBank; the broader banking industry is adopting AI for back-office operations but no FBP-specific deployments were identified [2]. Market Share (1/2): FirstBank is the largest independent bank in Puerto Rico, a meaningful market leadership position in a banking market dominated by large national banks (Popular, Inc.) and a handful of local institutions [1]. The 21% loan origination growth suggests FBP is actively gaining share in Puerto Rico's commercial lending market. Pipeline (0/2): Loan growth guidance of 3-5% for 2026 reflects steady-state banking growth rather than next-generation product launches [1]. R&amp;D Intensity (0/1): Regional banks do not report material R&amp;D expenditures; technology investment is embedded in operating expenses with no breakout reported.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FirstBank's purpose centers on being the financial partner of choice for Puerto Rico and the Caribbean, enabling economic growth and financial access in underserved markets. The mission is clear and connects to a genuine community role — serving an island economy that has endured fiscal crisis, hurricanes, and earthquakes — but is not distinctively articulated beyond peer banking institutions [2]. Community Impact (1/2): First BanCorp published its inaugural ESG Report in 2022 and established a formal ESG Committee with board-level oversight. As Puerto Rico's largest independent bank, FBP plays a critical role in local economic recovery and financial inclusion, though no specific philanthropic dollar amounts or distinctive community programs were quantified [3]. Employee Retention (1/2): CEO Aurelio Aleman has led First BanCorp since 2012 — 14 years of CEO tenure providing exceptional leadership continuity through multiple crises including regulatory enforcement actions, Hurricane Maria, earthquakes, and COVID [2]. This long tenure suggests organizational stability, though no specific employee tenure or turnover data was identified. Insider Buying (0/2): No evidence of meaningful net insider buying by CEO Aleman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is excluded as it is not meaningful for banks (deposits classified as liabilities inflate the ratio) [4]. ROE of 19.5% exceeds the 15% target, reflecting efficient capital deployment in a recovering Puerto Rico economy [1]. Revenue growth YoY of 9.4% is near the 10% target, with TTM revenue growing from $888M to $954M [1]. Forward P/E of 10.8 is substantially below the 20 target, reflecting value-oriented pricing for a Caribbean-focused bank [4]. Profit margin of 39.0% nearly doubles the 20% target, demonstrating strong net interest margin and operating efficiency [4]. Dividend payout ratio estimated at ~27% is well below the 40% target. Consecutive years of dividend payments of approximately 9 (reinstated ~2017 after financial crisis) approaches the 10-year target. Dividend growth has been aggressive with an estimated 5-year CAGR of ~15% from $0.08/quarter to $0.16/quarter. Liquidity clears easily at ~$39.9M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First BanCorp demonstrates meaningful infinite game characteristics anchored by CEO Aurelio Aleman's 14-year tenure and the company's commitment to serving Puerto Rico through successive crises. The bank's purpose — enabling economic recovery and financial access in the Caribbean — transcends quarterly earnings, though it is not articulated as a transformative Just Cause. Aleman's leadership through Hurricane Maria, Puerto Rico's fiscal crisis, earthquakes, and COVID demonstrates a pattern of courage, building long-term capability rather than optimizing for short-term results.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First BanCorp's purpose centers on being Puerto Rico's financial partner, enabling economic growth in an underserved island economy that has faced fiscal crisis, natural disasters, and population decline [1]. This is a genuine purpose that connects to community impact, but it reads more as a market position ('largest independent bank in Puerto Rico') than a Just Cause in Sinek's terms. The company does not articulate a vision of a future state that transcends its current business — it seeks to be a good bank, not to transform how financial services 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Aleman's 14-year tenure and the stable executive team provide leadership continuity that fosters organizational trust [2]. The 3,300-person workforce has navigated multiple crises together (regulatory enforcement, hurricanes, earthquakes, pandemic), which typically builds team cohesion. However, no specific employee satisfaction, retention, or tenure data was identified for FirstBank Puerto Rico to confirm a high-trust culture beyond the leadership stability signal.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First BanCorp frames competition in terms of learning from rivals' strengths. The company competes against Popular, Inc. (the dominant Puerto Rico bank) and national institutions, but management commentary focuses on market share gains, loan growth, and deposit growth rather than acknowledging what competitors do better [1]. The competitive language is finite — winning share rather than improving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First BanCorp has evolved from a troubled institution facing regulatory enforcement in 2010 to Puerto Rico's strongest independent bank, demonstrating strategic adaptation [1]. The expansion to the U.S. and British Virgin Islands, development of digital banking capabilities, and aggressive growth in commercial lending represent incremental business model evolution. However, the core business remains traditional branch-based banking with no evidence of transformative pivots.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Aleman has demonstrated a pattern of courageous leadership through multiple existential crises: navigating regulatory enforcement actions that threatened the bank's viability (2010-2015), maintaining lending and branch operations through Hurricane Maria when other institutions retreated (2017), continuing to invest in growth through Puerto Rico's fiscal crisis and PROMESA debt restructuring, and expanding operations through COVID and the 2020 earthquake sequence [1]. The bank invested in commercial lending infrastructure during periods of extreme economic stress, a long-term bet that is now paying off with 21% YoY loan origination growth and record pre-tax pre-provision income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BanCorp delivered Q2 2026 net income of $96.1M (+24% YoY) with adjusted EPS of $0.62 beating consensus by 15%, driven by all-time high pre-tax pre-provision income of $138M, 21% YoY loan origination growth, and $274M in deposit expansion [1]. The balance sheet is conservatively managed with ROE of 19.5% and a 39% net margin, while the stock trades at just 10.8x forward earnings — a significant discount to mainland U.S. regional banks [4]. The dividend yields 2.3% with a low 27% payout ratio and ~15% five-year dividend growth CAGR, creating a compelling income-plus-growth profile. Puerto Rico's economic recovery, driven by federal disaster funds, Opportunity Zone investments, and population stabilization, provides a multi-year tailwind for FBP's dominant local franchise.</w:t>
      </w:r>
    </w:p>
    <w:p>
      <w:pPr>
        <w:spacing w:after="120"/>
      </w:pPr>
      <w:r>
        <w:rPr>
          <w:rFonts w:ascii="Calibri" w:hAnsi="Calibri"/>
          <w:b w:val="0"/>
          <w:color w:val="3A4A28"/>
          <w:sz w:val="20"/>
        </w:rPr>
        <w:t>The bear case centers on geographic concentration and macro sensitivity. First BanCorp derives virtually all revenue from Puerto Rico, the U.S. Virgin Islands, and the British Virgin Islands — economies that remain vulnerable to hurricanes, fiscal instability, and population decline [3]. Puerto Rico's government debt restructuring under PROMESA may limit public sector borrowing that could otherwise drive loan growth. At 11.6x trailing earnings, the stock's discount to mainland banks reflects legitimate sovereign and catastrophe risk premiums. Loan growth guidance of only 3-5% for 2026 contrasts with the strong Q2 origination pace, suggesting management caution about sustainability [1]. The bank has minimal technology differentiation, no AI strategy, and faces competitive pressure from larger institutions with greater digital capabilities. The Innovation score of 2 reflects a company executing well on a traditional playbook without building for the next era of banking.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Puerto Rico economic recovery driven by $60B+ in unspent federal disaster reconstruction funds flowing through the local economy, directly supporting commercial lending and deposit growth for FBP's dominant local franchise [1]</w:t>
      </w:r>
    </w:p>
    <w:p>
      <w:pPr>
        <w:spacing w:before="40" w:after="40"/>
        <w:ind w:left="283"/>
      </w:pPr>
      <w:r>
        <w:rPr>
          <w:rFonts w:ascii="Calibri" w:hAnsi="Calibri"/>
          <w:b/>
          <w:color w:val="4A6B25"/>
          <w:sz w:val="20"/>
        </w:rPr>
        <w:t xml:space="preserve">2. </w:t>
      </w:r>
      <w:r>
        <w:rPr>
          <w:rFonts w:ascii="Calibri" w:hAnsi="Calibri"/>
          <w:b w:val="0"/>
          <w:color w:val="3A4A28"/>
          <w:sz w:val="20"/>
        </w:rPr>
        <w:t>Aggressive dividend growth trajectory — 15% five-year CAGR from a low 27% payout ratio leaves substantial room for continued dividend increases as earnings grow, potentially driving yield-oriented investor interest [4]</w:t>
      </w:r>
    </w:p>
    <w:p>
      <w:pPr>
        <w:spacing w:before="40" w:after="40"/>
        <w:ind w:left="283"/>
      </w:pPr>
      <w:r>
        <w:rPr>
          <w:rFonts w:ascii="Calibri" w:hAnsi="Calibri"/>
          <w:b/>
          <w:color w:val="4A6B25"/>
          <w:sz w:val="20"/>
        </w:rPr>
        <w:t xml:space="preserve">3. </w:t>
      </w:r>
      <w:r>
        <w:rPr>
          <w:rFonts w:ascii="Calibri" w:hAnsi="Calibri"/>
          <w:b w:val="0"/>
          <w:color w:val="3A4A28"/>
          <w:sz w:val="20"/>
        </w:rPr>
        <w:t>Pre-tax pre-provision income reaching all-time highs with 21% loan origination growth suggesting FBP is gaining meaningful market share against larger competitors in Puerto Rico's recovering economy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geographic concentration in Puerto Rico and the Caribbean — a single major hurricane or fiscal shock could simultaneously impair the loan portfolio, disrupt operations, and reduce the deposit base with no geographic diversification buffer [3]</w:t>
      </w:r>
    </w:p>
    <w:p>
      <w:pPr>
        <w:spacing w:before="40" w:after="40"/>
        <w:ind w:left="283"/>
      </w:pPr>
      <w:r>
        <w:rPr>
          <w:rFonts w:ascii="Calibri" w:hAnsi="Calibri"/>
          <w:b/>
          <w:color w:val="4A6B25"/>
          <w:sz w:val="20"/>
        </w:rPr>
        <w:t xml:space="preserve">2. </w:t>
      </w:r>
      <w:r>
        <w:rPr>
          <w:rFonts w:ascii="Calibri" w:hAnsi="Calibri"/>
          <w:b w:val="0"/>
          <w:color w:val="3A4A28"/>
          <w:sz w:val="20"/>
        </w:rPr>
        <w:t>Puerto Rico's structural demographic headwinds — population declined from 3.7M (2010) to ~3.2M (2026), reducing the addressable market for consumer and mortgage lending even as commercial activity recovers [3]</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technology-enabled national banks and fintech challengers — FBP has no disclosed digital banking innovation or AI strategy, and larger competitors' technology investments may erode the relationship-banking advantages that support FBP's market share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FirstBank's core business — relationship-based commercial and consumer lending in Puerto Rico and the Caribbean — has meaningful defensive moats against AI disruption [1]. Regulatory requirements (banking licenses, capital adequacy, compliance), physical branch presence in an island economy, and deep local relationships create switching costs that AI cannot easily replicate. However, AI is increasingly capable of automating back-office operations (loan underwriting, fraud detection, customer service chatbots) that represent significant operating expense for regional banks [2]. Larger competitors with greater technology budgets may gain efficiency advantages through AI adoption, potentially pressuring FBP's cost structure. The banking industry broadly faces AI disruption in middle and back-office functions. AI Opportunity (0/1): No evidence of AI-generated revenue or AI-powered products offered by FirstBank; the bank operates traditional banking services without disclosed AI monetization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BanCorp Q2 2026 Earnings Release — Net Income $96.1M (+24% YoY), Adjusted EPS $0.62 vs. $0.54 Consensus, Pre-Tax Pre-Provision Income $138M (Record), Loan Originations +21% YoY, Deposit Growth $274M, Loan Growth Guidance 3-5%, July 2026</w:t>
      </w:r>
    </w:p>
    <w:p>
      <w:pPr>
        <w:spacing w:before="20" w:after="20"/>
        <w:ind w:left="170"/>
      </w:pPr>
      <w:r>
        <w:rPr>
          <w:rFonts w:ascii="Calibri" w:hAnsi="Calibri"/>
          <w:b/>
          <w:color w:val="4A6B25"/>
          <w:sz w:val="15"/>
        </w:rPr>
        <w:t xml:space="preserve">2. </w:t>
      </w:r>
      <w:r>
        <w:rPr>
          <w:rFonts w:ascii="Calibri" w:hAnsi="Calibri"/>
          <w:b w:val="0"/>
          <w:color w:val="3A4A28"/>
          <w:sz w:val="17"/>
        </w:rPr>
        <w:t>First BanCorp Leadership and Culture — CEO Aurelio Aleman (since 2012), FirstBank Puerto Rico Largest Independent Bank, Glassdoor and Banking Industry AI Perspectives,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First BanCorp ESG Profile — Inaugural ESG Report Published 2022, ESG Committee Established with Board Oversight, Sustainability Policy Published, 1firstbank.com, SEC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First BanCorp Financial Data — Yahoo Finance: Stock Price $27.58, Market Cap $4.2B, Forward P/E 10.8, PE 11.6, ROE 19.5%, Profit Margin 39.0%, Avg Volume 1.45M,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