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FIG</w:t>
      </w:r>
      <w:r>
        <w:rPr>
          <w:rFonts w:ascii="Calibri" w:hAnsi="Calibri"/>
          <w:b/>
          <w:color w:val="1A2010"/>
          <w:sz w:val="40"/>
        </w:rPr>
        <w:t xml:space="preserve">  Figma, Inc.</w:t>
      </w:r>
    </w:p>
    <w:p>
      <w:pPr>
        <w:spacing w:after="120"/>
      </w:pPr>
      <w:r>
        <w:rPr>
          <w:rFonts w:ascii="Calibri" w:hAnsi="Calibri"/>
          <w:b/>
          <w:color w:val="6E8450"/>
          <w:sz w:val="18"/>
        </w:rPr>
        <w:t>GROWTH SLEEVE · 2026-10-08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NYQ · United States</w:t>
      </w:r>
    </w:p>
    <w:p>
      <w:pPr>
        <w:spacing w:after="80"/>
      </w:pPr>
      <w:r>
        <w:rPr>
          <w:rFonts w:ascii="Calibri" w:hAnsi="Calibri"/>
          <w:b w:val="0"/>
          <w:color w:val="3A4A28"/>
          <w:sz w:val="20"/>
        </w:rPr>
        <w:t>Figma develops and sells a collaborative, browser-based platform for designing, prototyping, and building digital experiences. The product suite includes Figma Design (collaborative UI/UX design), Dev Mode (design-to-code handoff), FigJam (whiteboarding), Figma Slides, Figma Sites, Figma Draw, Figma Buzz, and AI-powered tools including Figma Make and Weave. IPO'd at $33/share on the NYSE in July 2025, the company generated Q2 2026 revenue of $370.1M (+48% YoY) with non-GAAP gross margin of 85% and 15,964 paid customers with more than $10K ARR, though GAAP net loss was $112.2M primarily due to post-IPO stock-based compensation.</w:t>
      </w:r>
    </w:p>
    <w:p>
      <w:r>
        <w:rPr>
          <w:rFonts w:ascii="Calibri" w:hAnsi="Calibri"/>
          <w:b/>
          <w:color w:val="6E8450"/>
          <w:sz w:val="18"/>
        </w:rPr>
        <w:t>1,886 Employees · https://www.figma.com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Figma revolutionized design tools by pioneering browser-based, real-time collaborative design, displacing Adobe XD, Sketch, and InVision to become the dominant UI/UX platform. In the last 5 years, the company launched FigJam (whiteboarding), Dev Mode (design-to-code), Figma Slides (presentations), Figma Sites (web publishing), Figma Draw, Figma Buzz (brand templates), and acquired Payload CMS — each extending from a single design tool to a multi-product platform [1][2]. AI Deployment (1/2): Figma Make (AI-powered no-code design tool) is shipping to customers, and the company integrated Google Gemini 2.5 Flash into its design platform and acquired Weavy for AI-powered creative workflows [3]. However, no specific AI revenue figures or cost savings have been disclosed. Market Share (2/2): Figma dominates collaborative UI/UX design with an estimated 80%+ market share in browser-based design tools, driven by the network effect of multiplayer collaboration; paid customers above $10K ARR grew 34% YoY to 15,964, demonstrating enterprise adoption momentum [1]. Product Pipeline (1/2): Multiple named products in active development (Figma Make, Sites, Buzz, Draw) with AI integration expanding capabilities, but specific next-generation product timelines and revenue projections are not publicly disclosed [3]. R&amp;D Intensity (1/1): Heavy investment in AI and product development drove GAAP losses of $112.2M in Q2 2026, with R&amp;D spending as a percentage of revenue significantly above SaaS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Figma's mission to bridge the gap between creativity and reality is specific, distinctive, and clearly lived through the product — founder Dylan Field has consistently articulated that design is the primary differentiator for software companies and that Figma exists to make design accessible to everyone, not just specialists [3]. The mission differentiates Figma from every competitor and drives product decisions (browser-based, multiplayer-first, expanding beyond design into slides, sites, and AI-assisted creation). Falls short of a 4 because the company has been public for only one year and has not yet been tested through a major crisis or leadership transition. Community Impact (0/2): No evidence of significant charitable programs, foundation activity, or community investment was found beyond standard corporate practices. Employee Retention (0/2): No specific voluntary turnover rates, average tenure data, or distinctive retention metrics were found. The company has 1,886 employees but provides no public data distinguishing its retention from SaaS industry norms. Insider Buying (0/2): As a recently IPO'd company (July 2025), insider transactions are dominated by post-lockup selling rather than conviction buying; no meaningful net insider purchasing by CEO Dylan Field or senior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Debt-to-equity of 4.6% is excellent against the 70% target (score 1.0), reflecting a nearly debt-free balance sheet with $1.67B cash against $67.8M debt [1]. Revenue growth YoY of 48.2% far exceeds the 10% target (score 1.0), representing the third consecutive quarter of accelerating growth driven by enterprise adoption and new product launches [1][2]. The 2-year revenue CAGR of approximately 44.6% (2023-2025) also exceeds target (score 1.0, 2x weight). However, profitability metrics are severely negative: ROE of -108.6% (score 0.0, 2x weight) and profit margin of -123.1% (score 0.0) reflect heavy stock-based compensation and AI investment spending post-IPO [1]. Forward P/E of 61.77 exceeds the 60 floor (score 0.0), and PEG ratio of 7.95 is far above the 3.0 floor (score 0.0, 2x weight), indicating extreme premium valuation relative to forward earnings. Daily dollar volume of approximately $389M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Figma demonstrates genuine purpose-driven thinking through Dylan Field's consistent vision of democratizing design through browser-based collaboration, validated by a decade of execution that displaced entrenched incumbents. The company has shown existential flexibility in expanding from a design tool to a multi-product platform and embracing AI despite the risk it poses to its core workflow. However, as a company public for only one year, Figma has not yet been tested through a major crisis, leadership transition, or sustained downturn — the infinite game credentials are promising but unproven at the organizational level.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Field founded Figma with a genuine vision of making design collaborative and accessible — moving it from a solo practitioner tool to a team-based platform where anyone can contribute [3]. This purpose has been validated by a decade of consistent execution that reshaped the design tool industry, and it drives product decisions (browser-based rather than native app, multiplayer-first architecture, expansion into slides, sites, and AI tools). The cause is distinctive and defensible but has not yet survived a leadership transition or sustained crisis to earn the full 3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Figma's 1,886 employees operate in a collaborative culture consistent with the company's product philosophy. Field has spoken publicly about blurring the lines between design, product, and engineering roles, suggesting an empowerment-oriented organization [3]. However, no specific voluntary turnover rates, average tenure data, or distinctive cultural practices were found to distinguish Figma from SaaS industry norms. The post-IPO environment introduces new organizational pressures around stock-based compensation, public market scrutiny, and growth expectations.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Field has publicly acknowledged competitors' AI strengths rather than dismissing them — partnering with Google (Gemini integration) rather than insisting on inferior internal AI, and framing AI competition as motivation to improve Figma's own platform rather than a war to win [3]. The company's response to Anthropic's Claude Design was to accelerate its own AI capabilities rather than attack the competitor, reflecting 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Figma has expanded from a single design tool to a multi-product platform — launching FigJam, Dev Mode, Slides, Sites, Draw, Buzz, and AI-powered Make — each extending the company's reach beyond its original UI/UX design category [1][2]. The company also survived the collapse of Adobe's $20B acquisition attempt and chose to remain independent and IPO. These are meaningful but incremental expansions within adjacent categories, not the kind of transformative self-reinvention that earns 2 points.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Figma is investing heavily in AI despite the risk that AI could undermine its core design workflow — management raised full-year 2026 guidance to $1.46-$1.47B while acknowledging 'ongoing margin pressure from AI investments and evolving pricing models' [1][4]. The willingness to cannibalize margin in the near term to integrate AI across the platform demonstrates some courage, though the company has not yet faced a true existential decision that required sacrificing a profitable business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Figma at $21.62 with an $11.5B market cap is the dominant collaborative design platform posting exceptional top-line growth — Q2 2026 revenue of $370.1M (+48% YoY) marked the third consecutive quarter of accelerating growth, with non-GAAP gross margin of 85% and paid customers above $10K ARR growing 34% to 15,964 [1]. Management raised full-year 2026 revenue guidance to $1.463-$1.467B (39% growth at midpoint), and the platform is expanding from design into a multi-product suite including FigJam, Dev Mode, Slides, Sites, and AI-powered Make [1][2]. The nearly debt-free balance sheet ($1.67B cash vs $67.8M debt) provides substantial runway to invest in AI and product expansion, while the multiplayer collaboration moat and enterprise design system lock-in create high switching costs across the 15,964 paid customers [1].</w:t>
      </w:r>
    </w:p>
    <w:p>
      <w:pPr>
        <w:spacing w:after="120"/>
      </w:pPr>
      <w:r>
        <w:rPr>
          <w:rFonts w:ascii="Calibri" w:hAnsi="Calibri"/>
          <w:b w:val="0"/>
          <w:color w:val="3A4A28"/>
          <w:sz w:val="20"/>
        </w:rPr>
        <w:t>The bear case centers on AI disruption risk and extreme valuation. At 61.77x forward earnings and a PEG of 7.95, Figma is priced for sustained hypergrowth that may not materialize if AI tools disrupt the design workflow itself [4]. Morgan Stanley cut its price target despite 46% revenue growth, explicitly citing AI competition risk, and the stock lost 28-29% in June 2026 alone amid fears that 'vibe coding' platforms and generative AI tools (including Anthropic's Claude Design) could bypass the iterative design process that is Figma's core value proposition [3][4]. GAAP profitability remains deeply negative at -123.1% profit margin due to $424M+ in annual stock-based compensation, meaning real economic profitability is years away. Q3 2026 guidance of $373-375M implies growth deceleration to 36% at midpoint, and management acknowledged 'ongoing margin pressure from AI investments and evolving pricing models' [1]. An activist investor (Findell Capital) has urged management to examine its relationship with Anthropic, signaling governance tensions in the company's first year as a public entity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Enterprise adoption acceleration with paid customers above $10K ARR growing 34% YoY to 15,964, driven by design system consolidation and multi-product platform expansion (Slides, Sites, Buzz, Dev Mode) that increases per-seat value and switching costs [1]</w:t>
      </w:r>
    </w:p>
    <w:p>
      <w:pPr>
        <w:spacing w:before="40" w:after="40"/>
        <w:ind w:left="283"/>
      </w:pPr>
      <w:r>
        <w:rPr>
          <w:rFonts w:ascii="Calibri" w:hAnsi="Calibri"/>
          <w:b/>
          <w:color w:val="4A6B25"/>
          <w:sz w:val="20"/>
        </w:rPr>
        <w:t xml:space="preserve">2. </w:t>
      </w:r>
      <w:r>
        <w:rPr>
          <w:rFonts w:ascii="Calibri" w:hAnsi="Calibri"/>
          <w:b w:val="0"/>
          <w:color w:val="3A4A28"/>
          <w:sz w:val="20"/>
        </w:rPr>
        <w:t>Figma Make and AI integration could transform Figma from a design tool into an AI-powered product development platform, expanding the addressable market from designers to product managers, engineers, and non-technical creators [3]</w:t>
      </w:r>
    </w:p>
    <w:p>
      <w:pPr>
        <w:spacing w:before="40" w:after="40"/>
        <w:ind w:left="283"/>
      </w:pPr>
      <w:r>
        <w:rPr>
          <w:rFonts w:ascii="Calibri" w:hAnsi="Calibri"/>
          <w:b/>
          <w:color w:val="4A6B25"/>
          <w:sz w:val="20"/>
        </w:rPr>
        <w:t xml:space="preserve">3. </w:t>
      </w:r>
      <w:r>
        <w:rPr>
          <w:rFonts w:ascii="Calibri" w:hAnsi="Calibri"/>
          <w:b w:val="0"/>
          <w:color w:val="3A4A28"/>
          <w:sz w:val="20"/>
        </w:rPr>
        <w:t>Path to GAAP profitability as SBC normalizes post-IPO and non-GAAP gross margin of 85% demonstrates the underlying unit economics of a subscription SaaS business at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risk is existential — generative AI tools, vibe coding platforms, and agentic AI could obsolete the iterative design-refinement workflow that is Figma's core value proposition, potentially compressing the $1.46B revenue base if teams skip design altogether [3][4]</w:t>
      </w:r>
    </w:p>
    <w:p>
      <w:pPr>
        <w:spacing w:before="40" w:after="40"/>
        <w:ind w:left="283"/>
      </w:pPr>
      <w:r>
        <w:rPr>
          <w:rFonts w:ascii="Calibri" w:hAnsi="Calibri"/>
          <w:b/>
          <w:color w:val="4A6B25"/>
          <w:sz w:val="20"/>
        </w:rPr>
        <w:t xml:space="preserve">2. </w:t>
      </w:r>
      <w:r>
        <w:rPr>
          <w:rFonts w:ascii="Calibri" w:hAnsi="Calibri"/>
          <w:b w:val="0"/>
          <w:color w:val="3A4A28"/>
          <w:sz w:val="20"/>
        </w:rPr>
        <w:t>Extreme valuation at 61.77x forward earnings and PEG of 7.95 leaves zero margin of safety — any deceleration below the implied 40%+ growth rate or competitive share loss to AI-native tools would compress the multiple severely, as the 28% stock decline in June 2026 demonstrated [4]</w:t>
      </w:r>
    </w:p>
    <w:p>
      <w:pPr>
        <w:spacing w:before="40" w:after="40"/>
        <w:ind w:left="283"/>
      </w:pPr>
      <w:r>
        <w:rPr>
          <w:rFonts w:ascii="Calibri" w:hAnsi="Calibri"/>
          <w:b/>
          <w:color w:val="4A6B25"/>
          <w:sz w:val="20"/>
        </w:rPr>
        <w:t xml:space="preserve">3. </w:t>
      </w:r>
      <w:r>
        <w:rPr>
          <w:rFonts w:ascii="Calibri" w:hAnsi="Calibri"/>
          <w:b w:val="0"/>
          <w:color w:val="3A4A28"/>
          <w:sz w:val="20"/>
        </w:rPr>
        <w:t>GAAP losses of $112.2M per quarter ($1.07 EPS loss in TTM) driven by $400M+ annual SBC dilute shareholders significantly, and the path to GAAP profitability depends on SBC normalization that may take 3-5 years post-IPO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Figma faces real AI substitution risk that analysts have explicitly flagged. Morgan Stanley cut its price target despite 46% revenue growth, citing AI competition as a key risk [4]. AI-powered 'vibe coding' platforms and tools like Anthropic's Claude Design can generate UI designs directly from prompts, potentially bypassing the iterative design refinement workflow that is Figma's core value proposition [3]. CMC Markets warned that 'if AI tools keep improving, teams may eventually skip the design refinement step altogether,' and one critic argued Figma is 'protecting a human-only workspace as AI agents move upstream' [3]. However, Figma's multiplayer collaboration canvas, deep enterprise workflow integration (Design to Dev Mode to handoff), and design system lock-in across 15,964 paid customers with more than $10K ARR provide meaningful switching costs that pure AI tools cannot easily replicate [1]. The question is whether AI obsoletes the design-iteration loop itself, not just individual design tasks. AI Opportunity (1/1): Figma Make is commercially shipping as an AI-powered no-code design tool, Gemini 2.5 Flash is integrated into the platform, and the Weavy acquisition adds AI creative capabilities — AI features are part of the subscription product generating $1.28B+ in TTM revenue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Figma Q2 FY2026 Earnings — Revenue $370.1M (+48% YoY), net loss $112.2M, non-GAAP gross margin 85%, paid customers &gt;$10K ARR 15,964 (+34% YoY), full-year guidance raised —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Figma Q1 FY2026 Earnings — Revenue $333.4M (+46% YoY), beat estimates of $313.2M, full-year guidance raised to $1.463-$1.467B (39% growth at midpoint) — Yahoo Finance, TIKR, May 2026</w:t>
      </w:r>
    </w:p>
    <w:p>
      <w:pPr>
        <w:spacing w:before="20" w:after="20"/>
        <w:ind w:left="170"/>
      </w:pPr>
      <w:r>
        <w:rPr>
          <w:rFonts w:ascii="Calibri" w:hAnsi="Calibri"/>
          <w:b/>
          <w:color w:val="4A6B25"/>
          <w:sz w:val="15"/>
        </w:rPr>
        <w:t xml:space="preserve">3. </w:t>
      </w:r>
      <w:r>
        <w:rPr>
          <w:rFonts w:ascii="Calibri" w:hAnsi="Calibri"/>
          <w:b w:val="0"/>
          <w:color w:val="3A4A28"/>
          <w:sz w:val="17"/>
        </w:rPr>
        <w:t>Figma AI Strategy and Competitive Landscape — CEO Dylan Field on AI design tools, Figma Make launch, Gemini 2.5 Flash integration, Weavy acquisition, vibe coding threats, Anthropic Claude Design impact — Let's Data Science, The Product Podcast, CMC Markets, TipRanks, 2025-2026</w:t>
      </w:r>
    </w:p>
    <w:p>
      <w:pPr>
        <w:spacing w:before="20" w:after="20"/>
        <w:ind w:left="170"/>
      </w:pPr>
      <w:r>
        <w:rPr>
          <w:rFonts w:ascii="Calibri" w:hAnsi="Calibri"/>
          <w:b/>
          <w:color w:val="4A6B25"/>
          <w:sz w:val="15"/>
        </w:rPr>
        <w:t xml:space="preserve">4. </w:t>
      </w:r>
      <w:r>
        <w:rPr>
          <w:rFonts w:ascii="Calibri" w:hAnsi="Calibri"/>
          <w:b w:val="0"/>
          <w:color w:val="3A4A28"/>
          <w:sz w:val="17"/>
        </w:rPr>
        <w:t>Figma IPO and Valuation — IPO at $33/share July 2025, Morgan Stanley price target cut citing AI competition, stock declined 28-29% in June 2026, Findell Capital activist pressure — BusinessWire, Yahoo Finance, Nasdaq,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