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FLO</w:t>
      </w:r>
      <w:r>
        <w:rPr>
          <w:rFonts w:ascii="Calibri" w:hAnsi="Calibri"/>
          <w:b/>
          <w:color w:val="1A2010"/>
          <w:sz w:val="40"/>
        </w:rPr>
        <w:t xml:space="preserve">  Flowers Foods, Inc.</w:t>
      </w:r>
    </w:p>
    <w:p>
      <w:pPr>
        <w:spacing w:after="120"/>
      </w:pPr>
      <w:r>
        <w:rPr>
          <w:rFonts w:ascii="Calibri" w:hAnsi="Calibri"/>
          <w:b/>
          <w:color w:val="6E8450"/>
          <w:sz w:val="18"/>
        </w:rPr>
        <w:t>DIVIDEND SLEEVE · 2026-08-26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Flowers Foods produces and markets packaged bakery foods including breads, buns, rolls, snack cakes, and pastries under brands including Nature's Own, Dave's Killer Bread, Wonder, Canyon Bakehouse, and Simple Mills. The company operates 39 bakeries serving retail and foodservice customers across the United States, and is the #2 U.S. bread producer behind Grupo Bimbo. CEO Ryals McMullian continues repositioning the company from bread-centric operations toward a nutrition-focused bakery platform through the $795M Simple Mills acquisition, even as core bread volumes and a debt-funded balance sheet remain under pressure.</w:t>
      </w:r>
    </w:p>
    <w:p>
      <w:r>
        <w:rPr>
          <w:rFonts w:ascii="Calibri" w:hAnsi="Calibri"/>
          <w:b/>
          <w:color w:val="6E8450"/>
          <w:sz w:val="18"/>
        </w:rPr>
        <w:t>10,000 Employees · https://flowersfoods.com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$795M Simple Mills acquisition completed February 2025 remains the company's only meaningful strategic move, and results have deteriorated since — Q2 2026 (12 weeks ended July 18) revenue fell 4.0% YoY to $1.193B with net income dropping to $40.7M from $58.4M a year earlier, and H1 2026 sales are down roughly 1.2% YTD despite the acquisition's contribution [1]. AI Deployment (0/2): No AI products or quantified AI-driven savings were identified; management's digital initiatives remain focused on ERP modernization rather than artificial intelligence [1]. Market Share (1/2): Flowers Foods holds the #2 U.S. bread position behind Grupo Bimbo with Nature's Own (#1 bread brand) and Dave's Killer Bread (#1 organic bread), but volume continues to erode as the Q2 revenue decline confirms share and category pressure rather than gains [1]. Product Pipeline (1/2): Simple Mills' clean-label snacking and Canyon Bakehouse's gluten-free lineup extend the portfolio, but no specific next-generation launches with dated revenue visibility have been announced [1]. R&amp;D Intensity (0/1): Bakery R&amp;D spend remains below the broader consumer staples sector average with no disclosed innovation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Flowers Foods' purpose — providing baked foods to consumers, customers, and communities through an efficient supply chain — remains a functional description interchangeable with any commercial bakery [4]. Community Impact (1/2): Roughly 20% of the company's 39 bakeries completed a full year without a lost-time incident, and sustainability programs span water, energy, and waste, but no specific charitable dollar figures were identified [4]. Employee Retention (0/2): No tenure or turnover data is publicly available for the ~10,000-person workforce. Insider Buying (0/2): Net insider selling continues to dominate — CEO Ryals McMullian sold 209,000 shares for ~$1.7M in April 2026, and though CFO Diego Scaglione purchased 5,000 shares in June 2026, the trailing 90-day pattern shows roughly $2.27M in net insider selling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fundamentals have deteriorated since the prior screen. Forward P/E of 10.23x reflects continued market skepticism [5]. D/E of 157% is more than double the 70% target on $2.05B debt against thin equity. ROE of 5.36% and profit margin of 1.38% both sit well below the 15%/20% targets, reflecting the low-margin commodity bakery model under cost pressure [5]. Revenue growth is now negative at -1.2% YTD (Q2 2026 revenue fell 4.0% YoY) and 5-year CAGR is modest at ~5.0%. The dividend has been formally reset: the quarterly payout was cut from $0.2475 to $0.125 (-49.5%) in mid-2026, ending a streak of more than two decades of consecutive increases to save ~$100M annually amid $1.7B total debt with ~$400M maturing in 2026 [2]. Payout ratio of 251.76% (TTM, reflecting the transition period) and negative 5-year dividend growth CAGR of -7.3% both score at the floor, though the uninterrupted quarterly payment streak (95th consecutive quarter, ~23 years) retains partial credit.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Flowers Foods' finite-game posture has deepened since the prior screen: the dividend cut that was rumored in June is now confirmed and executed, breaking a streak of more than two decades of consecutive increases, while Q2 2026 volume and revenue declines show the Simple Mills acquisition has not yet offset core bread erosion. The company is reacting to balance-sheet stress rather than proactively shaping its future, and CEO insider selling continues to signal limited near-term conviction from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mission of providing baked foods 'through a highly efficient supply chain' describes an operational process, not a cause that transcends the business [4]. Feeding communities is inherently meaningful, but Flowers Foods has not articulated this into a distinctive purpose that shapes identity or attracts sacrifice from stakeholders — any commodity food manufacturer could adopt the same language.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bakery safety culture (20% of 39 bakeries lost-time-incident-free) is a genuine positive signal of operational discipline [4], but no retention, tenure, or engagement data exists to confirm above-average trust, and the dividend cut and continued volume declines likely create uncertainty among the ~10,000-person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Competitive commentary centers on defending share against Grupo Bimbo and private label rather than learning from rivals' strengths; the Simple Mills acquisition was framed defensively as portfolio diversification rather than a response to a worthy competitor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Simple Mills acquisition pushed the portfolio toward clean-label snacking, a real evolution beyond commodity bread [1], but the debt used to fund it directly produced the 2026 dividend cut — the flexibility was exercised under financial strain rather than strength, and the core bread manufacturing/DSD model remains unchanged.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dividend reset was a financial necessity forced by a 251.76% payout ratio and $400M of 2026 debt maturities, not a proactive capital-allocation choice [2]. CEO McMullian's $1.7M share sale near 52-week lows in April 2026 further undercuts confidence signaling, even with the CFO's smaller June 2026 purchase.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Flowers Foods trades at 10.23x forward earnings with a reset 7.0% forward dividend yield, offering statistical value in defensive packaged foods, but the value-trap risk has intensified since the prior screen [5]. The Simple Mills acquisition (Feb 2025, $795M) diversifies the portfolio into premium clean-label snacking, and Nature's Own (#1 bread) and Dave's Killer Bread (#1 organic bread) retain category leadership positions [1]. AI resilience remains exceptionally strong (8/10) given the immunity of physical bakery/DSD operations to AI substitution. The Inspire Insight score of 49 (ALIGNED) with zero negative attributions reflects clean ESG execution across water, energy, supply chain, and product sustainability [4]. The company still maintains an uninterrupted 95-quarter (~23-year) dividend payment streak even after the rate cut, providing some income stability at the new $0.50 annualized rate.</w:t>
      </w:r>
    </w:p>
    <w:p>
      <w:pPr>
        <w:spacing w:after="120"/>
      </w:pPr>
      <w:r>
        <w:rPr>
          <w:rFonts w:ascii="Calibri" w:hAnsi="Calibri"/>
          <w:b w:val="0"/>
          <w:color w:val="3A4A28"/>
          <w:sz w:val="20"/>
        </w:rPr>
        <w:t>The bear case has strengthened materially since the prior screen. Q2 2026 revenue fell 4.0% YoY and net income dropped to $40.7M from $58.4M, confirming that volume erosion is accelerating rather than stabilizing [1]. The quarterly dividend was formally cut 49.5% to $0.125 (from $0.2475), ending a 20+ year growth streak, driven by $1.7B total debt with ~$400M maturing in 2026 — direct fallout from the debt-funded Simple Mills deal [2]. D/E of 157% and a TTM payout ratio of 251.76% both breach comfortable thresholds. CEO McMullian's $1.7M insider sale near 52-week lows in April 2026 remains a soft signal despite the CFO's smaller June purchase [3]. Innovation and Inspiration scores of 3/10 each reflect a company with durable physical assets but weak strategic differentiation and cultural evidence. The WATCH recommendation reflects strong AI immunity offset by decelerating volumes, a broken dividend growth streak, and elevated leverage.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Simple Mills integration continuing to diversify revenue into premium clean-label snacking, potentially offsetting core bread volume erosion if cross-category execution improves [1]</w:t>
      </w:r>
    </w:p>
    <w:p>
      <w:pPr>
        <w:spacing w:before="40" w:after="40"/>
        <w:ind w:left="283"/>
      </w:pPr>
      <w:r>
        <w:rPr>
          <w:rFonts w:ascii="Calibri" w:hAnsi="Calibri"/>
          <w:b/>
          <w:color w:val="4A6B25"/>
          <w:sz w:val="20"/>
        </w:rPr>
        <w:t xml:space="preserve">2. </w:t>
      </w:r>
      <w:r>
        <w:rPr>
          <w:rFonts w:ascii="Calibri" w:hAnsi="Calibri"/>
          <w:b w:val="0"/>
          <w:color w:val="3A4A28"/>
          <w:sz w:val="20"/>
        </w:rPr>
        <w:t>Forward P/E of 10.23x and a reset 7.0% dividend yield create a statistically cheap entry point if the ~$100M in annual dividend savings successfully de-levers the balance sheet ahead of the ~$400M 2026 debt maturity wall [2][5]</w:t>
      </w:r>
    </w:p>
    <w:p>
      <w:pPr>
        <w:spacing w:before="40" w:after="40"/>
        <w:ind w:left="283"/>
      </w:pPr>
      <w:r>
        <w:rPr>
          <w:rFonts w:ascii="Calibri" w:hAnsi="Calibri"/>
          <w:b/>
          <w:color w:val="4A6B25"/>
          <w:sz w:val="20"/>
        </w:rPr>
        <w:t xml:space="preserve">3. </w:t>
      </w:r>
      <w:r>
        <w:rPr>
          <w:rFonts w:ascii="Calibri" w:hAnsi="Calibri"/>
          <w:b w:val="0"/>
          <w:color w:val="3A4A28"/>
          <w:sz w:val="20"/>
        </w:rPr>
        <w:t>Category leadership in Nature's Own (#1 bread) and Dave's Killer Bread (#1 organic bread) preserves pricing power and shelf presence even as overall category volumes soften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decline of 4.0% YoY and net income drop to $40.7M signal accelerating, not stabilizing, volume erosion — a continuation could force further capital allocation cuts [1]</w:t>
      </w:r>
    </w:p>
    <w:p>
      <w:pPr>
        <w:spacing w:before="40" w:after="40"/>
        <w:ind w:left="283"/>
      </w:pPr>
      <w:r>
        <w:rPr>
          <w:rFonts w:ascii="Calibri" w:hAnsi="Calibri"/>
          <w:b/>
          <w:color w:val="4A6B25"/>
          <w:sz w:val="20"/>
        </w:rPr>
        <w:t xml:space="preserve">2. </w:t>
      </w:r>
      <w:r>
        <w:rPr>
          <w:rFonts w:ascii="Calibri" w:hAnsi="Calibri"/>
          <w:b w:val="0"/>
          <w:color w:val="3A4A28"/>
          <w:sz w:val="20"/>
        </w:rPr>
        <w:t>D/E of 157% and $400M of debt maturing within 2026 leave limited balance-sheet flexibility despite the dividend cut's ~$100M annual savings [2]</w:t>
      </w:r>
    </w:p>
    <w:p>
      <w:pPr>
        <w:spacing w:before="40" w:after="40"/>
        <w:ind w:left="283"/>
      </w:pPr>
      <w:r>
        <w:rPr>
          <w:rFonts w:ascii="Calibri" w:hAnsi="Calibri"/>
          <w:b/>
          <w:color w:val="4A6B25"/>
          <w:sz w:val="20"/>
        </w:rPr>
        <w:t xml:space="preserve">3. </w:t>
      </w:r>
      <w:r>
        <w:rPr>
          <w:rFonts w:ascii="Calibri" w:hAnsi="Calibri"/>
          <w:b w:val="0"/>
          <w:color w:val="3A4A28"/>
          <w:sz w:val="20"/>
        </w:rPr>
        <w:t>A broken 20+ year dividend growth streak alongside continued net insider selling (~$2.27M over the trailing 90 days) risks a negative sentiment spiral that keeps the stock range-bound regardless of operational stabilization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Flowers Foods remains structurally immune to AI displacement — physical bakery production across 39 facilities and direct-store-delivery logistics cannot be replicated or substituted by AI systems, and no analyst coverage has flagged AI disruption risk for packaged bakery categories [1]. The only marginal exposure is retailer-side AI-driven private-label and shelf-space optimization, which could pressure trade terms at the margin. AI Opportunity (0/1): No AI-driven revenue or quantified operational savings have been disclosed; digital investment remains focused on legacy ERP modernization rather than AI deployment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Flowers Foods Q1 2026 Earnings Release (May 2026) and Q2 2026 Results (12 weeks ended July 18, 2026) — investors.flowersfoods.com / PRNewswire</w:t>
      </w:r>
    </w:p>
    <w:p>
      <w:pPr>
        <w:spacing w:before="20" w:after="20"/>
        <w:ind w:left="170"/>
      </w:pPr>
      <w:r>
        <w:rPr>
          <w:rFonts w:ascii="Calibri" w:hAnsi="Calibri"/>
          <w:b/>
          <w:color w:val="4A6B25"/>
          <w:sz w:val="15"/>
        </w:rPr>
        <w:t xml:space="preserve">2. </w:t>
      </w:r>
      <w:r>
        <w:rPr>
          <w:rFonts w:ascii="Calibri" w:hAnsi="Calibri"/>
          <w:b w:val="0"/>
          <w:color w:val="3A4A28"/>
          <w:sz w:val="17"/>
        </w:rPr>
        <w:t>Flowers Foods dividend reset coverage — SEC 8-K, DividendCut.com, Seeking Alpha, Yahoo Finance, June 2026</w:t>
      </w:r>
    </w:p>
    <w:p>
      <w:pPr>
        <w:spacing w:before="20" w:after="20"/>
        <w:ind w:left="170"/>
      </w:pPr>
      <w:r>
        <w:rPr>
          <w:rFonts w:ascii="Calibri" w:hAnsi="Calibri"/>
          <w:b/>
          <w:color w:val="4A6B25"/>
          <w:sz w:val="15"/>
        </w:rPr>
        <w:t xml:space="preserve">3. </w:t>
      </w:r>
      <w:r>
        <w:rPr>
          <w:rFonts w:ascii="Calibri" w:hAnsi="Calibri"/>
          <w:b w:val="0"/>
          <w:color w:val="3A4A28"/>
          <w:sz w:val="17"/>
        </w:rPr>
        <w:t>Flowers Foods insider trading activity — Benzinga, GuruFocus, Fintel,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Flowers Foods Corporate Responsibility Report — safety culture, sustainability commitments, CSRHub</w:t>
      </w:r>
    </w:p>
    <w:p>
      <w:pPr>
        <w:spacing w:before="20" w:after="20"/>
        <w:ind w:left="170"/>
      </w:pPr>
      <w:r>
        <w:rPr>
          <w:rFonts w:ascii="Calibri" w:hAnsi="Calibri"/>
          <w:b/>
          <w:color w:val="4A6B25"/>
          <w:sz w:val="15"/>
        </w:rPr>
        <w:t xml:space="preserve">5. </w:t>
      </w:r>
      <w:r>
        <w:rPr>
          <w:rFonts w:ascii="Calibri" w:hAnsi="Calibri"/>
          <w:b w:val="0"/>
          <w:color w:val="3A4A28"/>
          <w:sz w:val="17"/>
        </w:rPr>
        <w:t>StockAnalysis.com — FLO statistics, financials, and dividend history, accessed August 26,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