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FLYX</w:t>
      </w:r>
      <w:r>
        <w:rPr>
          <w:rFonts w:ascii="Calibri" w:hAnsi="Calibri"/>
          <w:b/>
          <w:color w:val="1A2010"/>
          <w:sz w:val="40"/>
        </w:rPr>
        <w:t xml:space="preserve">  flyExclusive, Inc.</w:t>
      </w:r>
    </w:p>
    <w:p>
      <w:pPr>
        <w:spacing w:after="120"/>
      </w:pPr>
      <w:r>
        <w:rPr>
          <w:rFonts w:ascii="Calibri" w:hAnsi="Calibri"/>
          <w:b/>
          <w:color w:val="6E8450"/>
          <w:sz w:val="18"/>
        </w:rPr>
        <w:t>GROWTH SLEEVE · 2026-09-06 · Inspire: 23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Airlines · NYSE · United States</w:t>
      </w:r>
    </w:p>
    <w:p>
      <w:pPr>
        <w:spacing w:after="80"/>
      </w:pPr>
      <w:r>
        <w:rPr>
          <w:rFonts w:ascii="Calibri" w:hAnsi="Calibri"/>
          <w:b w:val="0"/>
          <w:color w:val="3A4A28"/>
          <w:sz w:val="20"/>
        </w:rPr>
        <w:t>flyExclusive, Inc. is one of North America's largest private jet operators, providing on-demand charter, jet card, and fractional ownership services. Founded by CEO Jim Segrave, the company operates a fleet of light, midsize, and super-midsize jets. FLYX went public in late 2023 and has since undergone significant fleet modernization, removing nonperforming aircraft and integrating Jet.AI technology for scheduling optimization. Q2 2026 revenue reached $111M (+22% YoY) with $4.2M adjusted EBITDA, marking its third consecutive quarter of positive adjusted EBITDA, though the company carries a stockholders' deficit of $214.6M.</w:t>
      </w:r>
    </w:p>
    <w:p>
      <w:r>
        <w:rPr>
          <w:rFonts w:ascii="Calibri" w:hAnsi="Calibri"/>
          <w:b/>
          <w:color w:val="6E8450"/>
          <w:sz w:val="18"/>
        </w:rPr>
        <w:t>1,100 Employees · https://www.flyexclusive.com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flyExclusive has grown revenue from $327M in FY2024 to $376M in FY2025 (+14.85%) and accelerated to +22% YoY in Q2 2026, demonstrating operational improvement after removing nonperforming aircraft from its fleet [1]. However, the stock has collapsed from its $6.65 offering price in January 2026 to ~$1.19, reflecting severe market skepticism despite revenue gains. AI Deployment (1/2): The company integrated Jet.AI technology for fleet optimization, scheduling, and demand matching, with management citing the integration as a key driver of Q3 2026 EBITDA guidance of $5-7M [2]. This represents meaningful operational AI adoption for a services company. Market Share (1/2): flyExclusive is one of the largest Part 135 charter operators in North America but operates in a highly fragmented private aviation market competing against NetJets, Wheels Up, and Vista Global [1]. Pipeline (1/2): Management has outlined plans for 20 aircraft fleet expansion and signals over 15% flight hour growth for 2026 [1]. R&amp;D Intensity (0/1): As a services company, flyExclusive has no meaningful R&amp;D spend; innovation comes through operational process improvements and technology integration rather than product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flyExclusive's mission centers on being the best operator in private aviation with an emphasis on safety, precision, and customer satisfaction — a competent operational focus but not a purpose that extends beyond the business itself or connects to a broader societal cause [3]. Community Impact (0/2): No specific philanthropic programs, community initiatives, or ESG commitments were identified in public disclosures or press coverage [4]. Employee Retention (1/2): Founder-CEO Jim Segrave has led the company since inception, providing continuity and authentic connection to operations (11,000+ flight hours, ATP-licensed pilot). The company recently strengthened its leadership team with new C-suite hires including a COO, indicating organizational maturation [3]. Insider Buying (1/2): No insider buying was identified, and the $15M dilutive offering at $6.65/share in January 2026 followed by an 82% stock price decline suggests management needed capital urgently rather than signaling confidence.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approximately 406,000 shares at a stock price of $1.19 produces daily dollar volume of roughly $483,000, well below the $1,000,000 minimum threshold [5]. Infrastructure score is automatically set to 0. Underlying fundamentals are also severely challenged: the company carries a stockholders' deficit of $214.6M with total liabilities of $521.8M exceeding total assets, rendering the debt-to-equity ratio meaningless [1]. Net profit margin is -14.97% TTM and ROE is 0.84%. No dividends are paid. The only positive signal is revenue growth acceleration to 22% YoY and three consecutive quarters of positive adjusted EBITDA.</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flyExclusive shows mixed infinite game characteristics. Founder-CEO Jim Segrave brings authentic passion as a pilot-operator with 11,000+ flight hours, grounding leadership in the craft of aviation rather than pure financial engineering. The fleet modernization strategy — removing underperforming aircraft to build a leaner, more profitable operation — reflects willingness to accept short-term pain for long-term positioning. However, the company's severe financial distress, dilutive capital raises, and 82% stock price decline raise questions about whether the organization can sustain itself long enough to realize any long-term vision.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Segrave's stated vision is to be 'the best operator in private aviation, not necessarily the biggest' — a qualitative aspiration that prioritizes excellence over scale [3]. This reflects genuine passion from a founder-pilot deeply connected to the craft. However, the cause is narrow and industry-specific, lacking the broader purpose that drives truly infinite-minded organizations. The company's financial distress also forces survival-mode thinking that crowds out cause-driven decision-making.</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flyExclusive's culture emphasizes 'humble professionals uniting around a shared commitment' with focus on safety and teamwork [3]. The company recently restructured its executive team to prioritize innovation and growth, bringing in experienced operators including a new COO [3]. Segrave's pilot background creates authentic connection with flight crews. However, significant workforce uncertainty from financial distress, fleet restructuring, and stock price collapse likely undermines psychological safety and trust.</w:t>
      </w:r>
    </w:p>
    <w:p>
      <w:pPr>
        <w:spacing w:before="200" w:after="40"/>
      </w:pPr>
      <w:r>
        <w:rPr>
          <w:rFonts w:ascii="Calibri" w:hAnsi="Calibri"/>
          <w:b/>
          <w:color w:val="1A2010"/>
          <w:sz w:val="22"/>
        </w:rPr>
        <w:t>Worthy Rivals</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flyExclusive's leadership publicly acknowledging competitors' strengths or using rival capabilities as motivation for improvement. The private aviation market includes formidable competitors — NetJets (Berkshire Hathaway), Wheels Up, Vista Global — whose scale and financial backing dwarf flyExclusive's resources. The absence of a constructive competitive dialogue suggests a company focused on survival rather than learning from worthy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flyExclusive has demonstrated meaningful strategic flexibility through its fleet modernization program — removing nonperforming aircraft, integrating Jet.AI technology, and pivoting from growth-at-all-costs to profitability-focused operations [1][2]. The January 2026 capital raise and operational restructuring show willingness to make difficult changes. However, these pivots were forced by financial necessity rather than proactive strategic vision, limiting their value as evidence of genuine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Segrave has shown courage in leading the company through severe financial adversity — taking the company public, raising capital at dilutive prices, and executing painful fleet rationalization decisions while maintaining operational excellence [1][3]. The decision to prioritize EBITDA profitability over revenue growth required genuine leadership conviction. However, the company's precarious financial position limits the scope for bold, long-term investments that characterize truly courageous leadership.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flyExclusive is a turnaround story in private aviation — a founder-led operator executing fleet modernization and margin improvement after severe financial distress. The company achieved three consecutive quarters of positive adjusted EBITDA through Q2 2026, with revenue accelerating to 22% YoY growth and gross margins expanding 539 basis points to 20.4% [1]. CEO Jim Segrave's authentic connection to aviation (11,000+ flight hours) and Jet.AI integration for fleet optimization provide operational differentiation.</w:t>
      </w:r>
    </w:p>
    <w:p>
      <w:pPr>
        <w:spacing w:after="120"/>
      </w:pPr>
      <w:r>
        <w:rPr>
          <w:rFonts w:ascii="Calibri" w:hAnsi="Calibri"/>
          <w:b w:val="0"/>
          <w:color w:val="3A4A28"/>
          <w:sz w:val="20"/>
        </w:rPr>
        <w:t>However, the investment case is severely impaired by a stockholders' deficit of $214.6M, micro-cap status (~$120M market cap), extremely low stock price ($1.19), and insufficient liquidity for institutional participation. The 82% decline from the January 2026 offering price of $6.65 reflects the market's assessment of dilution risk and balance sheet fragility. While operational metrics are improving, the company needs sustained profitability and deleveraging before it becomes investable under the IOWN framework. The liquidity floor failure (daily dollar volume ~$483K vs. $1M minimum) automatically zeroes infrastructure scoring.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Sustained EBITDA profitability with Q3 2026 guidance of $5-7M adjusted EBITDA could demonstrate the turnaround is durable, potentially unlocking balance sheet repair</w:t>
      </w:r>
    </w:p>
    <w:p>
      <w:pPr>
        <w:spacing w:before="40" w:after="40"/>
        <w:ind w:left="283"/>
      </w:pPr>
      <w:r>
        <w:rPr>
          <w:rFonts w:ascii="Calibri" w:hAnsi="Calibri"/>
          <w:b/>
          <w:color w:val="4A6B25"/>
          <w:sz w:val="20"/>
        </w:rPr>
        <w:t xml:space="preserve">2. </w:t>
      </w:r>
      <w:r>
        <w:rPr>
          <w:rFonts w:ascii="Calibri" w:hAnsi="Calibri"/>
          <w:b w:val="0"/>
          <w:color w:val="3A4A28"/>
          <w:sz w:val="20"/>
        </w:rPr>
        <w:t>Fleet expansion by 20 aircraft combined with Jet.AI optimization could accelerate revenue growth beyond the current 22% run rate while maintaining margin expansion</w:t>
      </w:r>
    </w:p>
    <w:p>
      <w:pPr>
        <w:spacing w:before="40" w:after="40"/>
        <w:ind w:left="283"/>
      </w:pPr>
      <w:r>
        <w:rPr>
          <w:rFonts w:ascii="Calibri" w:hAnsi="Calibri"/>
          <w:b/>
          <w:color w:val="4A6B25"/>
          <w:sz w:val="20"/>
        </w:rPr>
        <w:t xml:space="preserve">3. </w:t>
      </w:r>
      <w:r>
        <w:rPr>
          <w:rFonts w:ascii="Calibri" w:hAnsi="Calibri"/>
          <w:b w:val="0"/>
          <w:color w:val="3A4A28"/>
          <w:sz w:val="20"/>
        </w:rPr>
        <w:t>Private aviation demand recovery and potential strategic interest from larger operators (NetJets, Vista Global) seeking fleet capacity could provide upside optionality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Stockholders' deficit of $214.6M with total liabilities of $521.8M creates existential risk — any EBITDA shortfall or liquidity crunch could force additional dilutive raises or restructuring</w:t>
      </w:r>
    </w:p>
    <w:p>
      <w:pPr>
        <w:spacing w:before="40" w:after="40"/>
        <w:ind w:left="283"/>
      </w:pPr>
      <w:r>
        <w:rPr>
          <w:rFonts w:ascii="Calibri" w:hAnsi="Calibri"/>
          <w:b/>
          <w:color w:val="4A6B25"/>
          <w:sz w:val="20"/>
        </w:rPr>
        <w:t xml:space="preserve">2. </w:t>
      </w:r>
      <w:r>
        <w:rPr>
          <w:rFonts w:ascii="Calibri" w:hAnsi="Calibri"/>
          <w:b w:val="0"/>
          <w:color w:val="3A4A28"/>
          <w:sz w:val="20"/>
        </w:rPr>
        <w:t>Stock price below $2 risks NYSE American delisting compliance, which would further reduce liquidity and institutional access</w:t>
      </w:r>
    </w:p>
    <w:p>
      <w:pPr>
        <w:spacing w:before="40" w:after="40"/>
        <w:ind w:left="283"/>
      </w:pPr>
      <w:r>
        <w:rPr>
          <w:rFonts w:ascii="Calibri" w:hAnsi="Calibri"/>
          <w:b/>
          <w:color w:val="4A6B25"/>
          <w:sz w:val="20"/>
        </w:rPr>
        <w:t xml:space="preserve">3. </w:t>
      </w:r>
      <w:r>
        <w:rPr>
          <w:rFonts w:ascii="Calibri" w:hAnsi="Calibri"/>
          <w:b w:val="0"/>
          <w:color w:val="3A4A28"/>
          <w:sz w:val="20"/>
        </w:rPr>
        <w:t>Macroeconomic slowdown reducing private jet demand could reverse the company's fragile profitability inflection, as charter is highly cyclical and discretionary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flyExclusive's core business — physically operating private jets with licensed pilots — is structurally insulated from AI displacement. Piloting aircraft, managing ground operations, and delivering white-glove passenger service require human expertise and FAA-certified personnel that AI cannot replace [3]. However, AI-powered platforms could disrupt the brokerage and demand-matching layer of private aviation, potentially commoditizing charter access and compressing margins for operators who lack proprietary technology. Competitors like Vista Global and Wheels Up are investing heavily in AI-driven booking platforms. The fragmented nature of the charter market makes aggregation platforms a genuine competitive threat. AI Opportunity (1/1): flyExclusive has proactively adopted AI through its Jet.AI integration, using machine learning for fleet scheduling, dynamic pricing, and demand optimization, which management credits as a contributor to EBITDA improvement and the Q3 2026 guidance of $5-7M adjusted EBITDA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23</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Ethical Supply Chain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flyExclusive Q2 2026 Earnings Release and Investor Presentation, August 2026</w:t>
      </w:r>
    </w:p>
    <w:p>
      <w:pPr>
        <w:spacing w:before="20" w:after="20"/>
        <w:ind w:left="170"/>
      </w:pPr>
      <w:r>
        <w:rPr>
          <w:rFonts w:ascii="Calibri" w:hAnsi="Calibri"/>
          <w:b/>
          <w:color w:val="4A6B25"/>
          <w:sz w:val="15"/>
        </w:rPr>
        <w:t xml:space="preserve">2. </w:t>
      </w:r>
      <w:r>
        <w:rPr>
          <w:rFonts w:ascii="Calibri" w:hAnsi="Calibri"/>
          <w:b w:val="0"/>
          <w:color w:val="3A4A28"/>
          <w:sz w:val="17"/>
        </w:rPr>
        <w:t>Seeking Alpha — FlyExclusive expects $5M-$7M adjusted EBITDA in Q3 2026, supported by Jet.AI integration, August 2026</w:t>
      </w:r>
    </w:p>
    <w:p>
      <w:pPr>
        <w:spacing w:before="20" w:after="20"/>
        <w:ind w:left="170"/>
      </w:pPr>
      <w:r>
        <w:rPr>
          <w:rFonts w:ascii="Calibri" w:hAnsi="Calibri"/>
          <w:b/>
          <w:color w:val="4A6B25"/>
          <w:sz w:val="15"/>
        </w:rPr>
        <w:t xml:space="preserve">3. </w:t>
      </w:r>
      <w:r>
        <w:rPr>
          <w:rFonts w:ascii="Calibri" w:hAnsi="Calibri"/>
          <w:b w:val="0"/>
          <w:color w:val="3A4A28"/>
          <w:sz w:val="17"/>
        </w:rPr>
        <w:t>flyExclusive Leadership and Corporate Overview, flyexclusive.com,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flyExclusive SEC Filing 10-Q, Q1 FY2026, filed May 2026</w:t>
      </w:r>
    </w:p>
    <w:p>
      <w:pPr>
        <w:spacing w:before="20" w:after="20"/>
        <w:ind w:left="170"/>
      </w:pPr>
      <w:r>
        <w:rPr>
          <w:rFonts w:ascii="Calibri" w:hAnsi="Calibri"/>
          <w:b/>
          <w:color w:val="4A6B25"/>
          <w:sz w:val="15"/>
        </w:rPr>
        <w:t xml:space="preserve">5. </w:t>
      </w:r>
      <w:r>
        <w:rPr>
          <w:rFonts w:ascii="Calibri" w:hAnsi="Calibri"/>
          <w:b w:val="0"/>
          <w:color w:val="3A4A28"/>
          <w:sz w:val="17"/>
        </w:rPr>
        <w:t>Stock Analysis and Market Data — FLYX trading volume and price data, stockanalysis.com,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