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FLY</w:t>
      </w:r>
      <w:r>
        <w:rPr>
          <w:rFonts w:ascii="Calibri" w:hAnsi="Calibri"/>
          <w:b/>
          <w:color w:val="1A2010"/>
          <w:sz w:val="40"/>
        </w:rPr>
        <w:t xml:space="preserve">  Firefly Aerospace Inc.</w:t>
      </w:r>
    </w:p>
    <w:p>
      <w:pPr>
        <w:spacing w:after="120"/>
      </w:pPr>
      <w:r>
        <w:rPr>
          <w:rFonts w:ascii="Calibri" w:hAnsi="Calibri"/>
          <w:b/>
          <w:color w:val="6E8450"/>
          <w:sz w:val="18"/>
        </w:rPr>
        <w:t>GROWTH SLEEVE · 2026-08-31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Firefly Aerospace Inc. is a space and defense technology company providing end-to-end responsive space solutions including launch services (Alpha rocket), lunar operations (Blue Ghost lander), spacecraft solutions, and in-space services. The company achieved the first commercial Moon landing and holds the national security record for fastest satellite-to-orbit launch at 27 hours notice. Q2 2026 revenue of $117.7M (+659% YoY) was a record quarter, and the company reaffirmed FY2026 guidance of $420-450M revenue. Backlog of $1.5 billion. Added to S&amp;P Aerospace &amp; Defense Select Industry Index in June 2026.</w:t>
      </w:r>
    </w:p>
    <w:p>
      <w:r>
        <w:rPr>
          <w:rFonts w:ascii="Calibri" w:hAnsi="Calibri"/>
          <w:b/>
          <w:color w:val="6E8450"/>
          <w:sz w:val="18"/>
        </w:rPr>
        <w:t>1,409 Employees · https://fireflyspace.com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Firefly achieved two historic milestones — the first commercial Moon landing (Blue Ghost mission) and the first satellite launched to orbit with just 24-hour notice for a U.S. national security customer [1][2]. The Alpha rocket is operational, and the company has expanded from launch services into lunar landers and in-space operations, creating multiple revenue streams. However, the company is still early-stage with only $159.9M in FY2025 revenue against significant losses. AI Deployment (1/2): Firefly developed and deployed AI-powered autonomous navigation systems for the Blue Ghost lunar landing and subsequently brought this AI navigation capability in-house, acquiring Space-ng to advance autonomous space operations [2][3]. These are real AI systems deployed in mission-critical applications, though revenue from AI-specific products is not separately quantified. Market Share (1/2): Firefly occupies a growing niche in small-to-medium launch and lunar services, but remains a smaller player compared to SpaceX, Rocket Lab, and ULA. The $1.3B backlog with 80% of FY2026 revenue already booked demonstrates meaningful market traction [1]. Product Pipeline (2/2): Clear pipeline with Alpha rocket continuation, Blue Ghost 2 and future lunar missions, Medium Launch Vehicle (MLV) in development, and in-space services expansion — all with specific timelines and a $1.3B backlog providing strong revenue visibility through FY2026 guidance of $420-450M [1]. R&amp;D Intensity (1/1): The company invests massively in technology development, with operating losses reflecting heavy R&amp;D spend typical of early-stage aerospace companies pushing the frontier of space access and autonomous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Firefly's vision to 'light the way to a bold space ecosystem that expands humanity's future' is specific, thoughtful, and connects the company's work to something genuinely bigger — expanding humanity's presence in space from Earth to the Moon and beyond [3]. The mission reflects genuine intentionality, differentiates from peers, and is partially validated by the successful Moon landing. However, the company is too young to demonstrate multi-decade consistency. Community Impact (0/2): No specific charitable programs, community investment initiatives, or foundation activities were identified in public materials. The company is pre-profit and focused on building its core business. Employee Retention (0/2): No specific retention data, average tenure, or turnover information is publicly available. CEO Jason Kim joined in October 2024, representing a relatively recent leadership transition. Insider Buying (0/2): Net insider selling over the past 6 months — zero purchases against 4 sales. AE Industrial Partners (major shareholder) sold 8 million shares at $48 per share in a significant divestiture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excluded due to inapplicability for a pre-profit company. D/E of just 5% reflects a pristine balance sheet with only $27.2M in debt against $459.8M cash plus $175.4M in short-term investments [1][5]. Revenue growth is explosive — Q2 2026 revenue of $117.7M (+659% YoY) and FY2026 guidance of $420-450M represents ~175% growth over FY2025's $159.9M [1]. However, ROE of -62.15% and profit margin of -193.83% (TTM) reflect a deeply unprofitable business in its investment phase, with Q2 net loss of $92.3M [5]. Forward P/E and Forward PEG are not meaningful (negative earnings expected), and 5-year revenue CAGR is not applicable given the company's August 2025 IPO. Liquidity floor cleared: 2.46M avg volume x $22.08 = $54.3M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Firefly embodies natural infinite game qualities through its space exploration mission — expanding humanity's presence beyond Earth is inherently about playing an infinite game. The vision to 'light the way to a bold space ecosystem' is genuinely inspiring and connects to something much larger than quarterly earnings. However, the company is too young (public since August 2025) to have demonstrated the consistency, crisis survival, and strategic courage that define true infinite game players. The test will come when Firefly faces its first major launch failure or funding challenge.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Firefly's vision of 'lighting the way to a bold space ecosystem that expands humanity's future' is genuine, distinctive, and connects to something larger than the company — the expansion of human presence in space [3]. The purpose is partially validated by execution: the first commercial Moon landing, 27-hour responsive launch capability, and in-space services development all trace back to this mission. However, the company has existed for less than a decade in its current form and hasn't faced the multi-decade tests that validate a truly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team combines heritage aerospace experience (COO Ramon Sanchez from Boeing) with new space innovation, and the company describes its culture as 'passionate, hardworking, rapidly and continuously innovating to make customers successful' [2]. CEO Jason Kim brings 25 years of satellite and rocket experience. However, he joined in October 2024 (less than 2 years), the company is relatively small, and no specific evidence of exceptional trust culture or employee empowerment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Firefly competes against SpaceX, Rocket Lab, and established defense primes, but has carved a differentiated niche in responsive small-to-medium launch plus lunar services rather than trying to compete head-on with SpaceX's dominant position [1]. The company uses competitive pressure to sharpen its own capabilities — the 27-hour responsive launch capability was developed to offer something SpaceX cannot, reflecting an improvement-oriented rather than destructive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Firefly is too young as a public company (IPO August 2025) to have faced a true test of existential flexibility. The company has not yet needed to make a painful strategic pivot or abandon a core business in service of its larger mission. The expansion from launch-only to lunar services and in-space operations shows breadth, but this was planned from inception rather than representing a transformative response to adversity.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Firefly is investing massively ahead of profitability — operating losses of $95.7M in Q1 2026 alone on $80.9M revenue — to build capabilities that will take years to generate returns [1]. The decision to pursue both launch and lunar landing simultaneously, and the commitment to 24-hour responsive launch capability for national security, demonstrate willingness to make difficult, costly bets. However, this spending is funded by IPO proceeds rather than sacrificing existing profitable operations, which reduces the weight of the 'courage' involved.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Firefly Aerospace delivered a record Q2 2026 with $117.7M revenue (+659% YoY), driven by Spacecraft Solutions ($108.3M, up from $9.2M) as the company executes on its $1.5B backlog [1]. FY2026 guidance of $420-450M was reaffirmed, representing ~175% growth from FY2025's $159.9M, with more than a half-dozen new contract wins in Q2 alone and two Moon missions added to the manifest [1]. The company holds two historic firsts — the first commercial Moon landing and the fastest national security satellite-to-orbit launch (27 hours) — and acquired Space-ng to bring AI-powered autonomous navigation in-house [2][3]. With a pristine balance sheet (D/E 5%, $459.8M cash plus $175.4M short-term investments against just $27.2M debt) and diversified capabilities across launch, lunar, and spacecraft solutions, Firefly is positioned as a differentiated pure-play space company as defense and commercial space budgets accelerate.</w:t>
      </w:r>
    </w:p>
    <w:p>
      <w:pPr>
        <w:spacing w:after="120"/>
      </w:pPr>
      <w:r>
        <w:rPr>
          <w:rFonts w:ascii="Calibri" w:hAnsi="Calibri"/>
          <w:b w:val="0"/>
          <w:color w:val="3A4A28"/>
          <w:sz w:val="20"/>
        </w:rPr>
        <w:t>The bear case centers on deep unprofitability and stock decline. Q2 2026 net loss was $92.3M (-$0.57 EPS) on $117.7M revenue, and TTM losses of $358M are consuming the IPO cash position [1][5]. The stock has fallen from IPO-era highs near $48 to ~$22, down over 50%, signaling investor skepticism about the path to profitability despite strong revenue growth. Spacecraft Solutions dominated Q2 revenue ($108.3M of $117.7M) while Launch revenue was just $9.4M, raising concerns about revenue concentration and the Alpha rocket's commercial trajectory. Space launch is inherently high-risk — a single Alpha rocket failure could undermine customer confidence and impair backlog. Competition from SpaceX (dominant) and Rocket Lab (profitable) is intense, and Rocket Lab's demonstrated path to profitability sets a benchmark Firefly has yet to approach. The 8 million share insider sale by AE Industrial Partners at $48 suggests pre-IPO investors viewed earlier prices as full value. Revenue concentration in government contracts creates appropriations and budget sequestration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revenue of $117.7M (+659% YoY) demonstrates explosive Spacecraft Solutions demand, and reaffirmed FY2026 guidance of $420-450M with $1.5B backlog provides strong visibility for continued growth [1]</w:t>
      </w:r>
    </w:p>
    <w:p>
      <w:pPr>
        <w:spacing w:before="40" w:after="40"/>
        <w:ind w:left="283"/>
      </w:pPr>
      <w:r>
        <w:rPr>
          <w:rFonts w:ascii="Calibri" w:hAnsi="Calibri"/>
          <w:b/>
          <w:color w:val="4A6B25"/>
          <w:sz w:val="20"/>
        </w:rPr>
        <w:t xml:space="preserve">2. </w:t>
      </w:r>
      <w:r>
        <w:rPr>
          <w:rFonts w:ascii="Calibri" w:hAnsi="Calibri"/>
          <w:b w:val="0"/>
          <w:color w:val="3A4A28"/>
          <w:sz w:val="20"/>
        </w:rPr>
        <w:t>Space-ng acquisition brings AI-powered autonomous navigation and guidance in-house, creating a competitive moat in precision landing and in-space operations that enhances Blue Ghost lunar mission capabilities [3]</w:t>
      </w:r>
    </w:p>
    <w:p>
      <w:pPr>
        <w:spacing w:before="40" w:after="40"/>
        <w:ind w:left="283"/>
      </w:pPr>
      <w:r>
        <w:rPr>
          <w:rFonts w:ascii="Calibri" w:hAnsi="Calibri"/>
          <w:b/>
          <w:color w:val="4A6B25"/>
          <w:sz w:val="20"/>
        </w:rPr>
        <w:t xml:space="preserve">3. </w:t>
      </w:r>
      <w:r>
        <w:rPr>
          <w:rFonts w:ascii="Calibri" w:hAnsi="Calibri"/>
          <w:b w:val="0"/>
          <w:color w:val="3A4A28"/>
          <w:sz w:val="20"/>
        </w:rPr>
        <w:t>Growing U.S. defense space budgets and responsive launch requirements creating sustained demand — over a half-dozen new contract wins in Q2 2026 and two Moon missions added to the manifest demonstrate accelerating government and commercial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unprofitable with $92.3M net loss in Q2 2026 on $117.7M revenue and $358M in TTM losses — the $635M in cash and short-term investments could be depleted within 2-3 years without profitability improvement or additional fundraising [1][5]</w:t>
      </w:r>
    </w:p>
    <w:p>
      <w:pPr>
        <w:spacing w:before="40" w:after="40"/>
        <w:ind w:left="283"/>
      </w:pPr>
      <w:r>
        <w:rPr>
          <w:rFonts w:ascii="Calibri" w:hAnsi="Calibri"/>
          <w:b/>
          <w:color w:val="4A6B25"/>
          <w:sz w:val="20"/>
        </w:rPr>
        <w:t xml:space="preserve">2. </w:t>
      </w:r>
      <w:r>
        <w:rPr>
          <w:rFonts w:ascii="Calibri" w:hAnsi="Calibri"/>
          <w:b w:val="0"/>
          <w:color w:val="3A4A28"/>
          <w:sz w:val="20"/>
        </w:rPr>
        <w:t>Revenue concentration risk — Spacecraft Solutions generated $108.3M of $117.7M Q2 revenue while Alpha Launch contributed just $9.4M, creating dependency on a single revenue line and raising questions about the core launch business trajectory [1]</w:t>
      </w:r>
    </w:p>
    <w:p>
      <w:pPr>
        <w:spacing w:before="40" w:after="40"/>
        <w:ind w:left="283"/>
      </w:pPr>
      <w:r>
        <w:rPr>
          <w:rFonts w:ascii="Calibri" w:hAnsi="Calibri"/>
          <w:b/>
          <w:color w:val="4A6B25"/>
          <w:sz w:val="20"/>
        </w:rPr>
        <w:t xml:space="preserve">3. </w:t>
      </w:r>
      <w:r>
        <w:rPr>
          <w:rFonts w:ascii="Calibri" w:hAnsi="Calibri"/>
          <w:b w:val="0"/>
          <w:color w:val="3A4A28"/>
          <w:sz w:val="20"/>
        </w:rPr>
        <w:t>Stock decline of 50%+ from IPO-era highs to ~$22 with major insider selling by AE Industrial Partners (8M shares at $48) signals investor skepticism about the path from rapid revenue growth to sustainable profitability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Firefly's core business — physically launching rockets to orbit, landing spacecraft on the Moon, and operating in-space systems — is the definition of AI-immune. AI cannot replace the engineering, manufacturing, testing, and execution of space launch vehicles, lunar landers, or the regulatory compliance required for rocket launches [1][2]. The barriers to entry are immense: ITAR regulations, FAA launch licenses, years of rocket development, and the physical infrastructure of launch sites. AI data centers, autonomous systems, and satellite constellations all increase demand for launch services, making AI a direct tailwind for Firefly's business. The national security dimension adds further protection through classified program requirements and government security clearances that AI cannot replicate. AI Opportunity (1/1): Firefly has deployed AI-powered autonomous navigation for lunar landing (Blue Ghost mission) and acquired Space-ng to advance autonomous space operations [2][3]. These AI capabilities are integrated into revenue-generating missions and represent a competitive advantage in precision landing and in-space autonomy. The company brought its Moon-landing AI navigation system in-house following the Blue Ghost success.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Firefly Aerospace Q2 2026 Earnings Release — Record Revenue $117.7M (+659% YoY), Net Loss $92.3M, Backlog $1.5B, FY2026 Guidance Reaffirmed $420-450M, August 2026</w:t>
      </w:r>
    </w:p>
    <w:p>
      <w:pPr>
        <w:spacing w:before="20" w:after="20"/>
        <w:ind w:left="170"/>
      </w:pPr>
      <w:r>
        <w:rPr>
          <w:rFonts w:ascii="Calibri" w:hAnsi="Calibri"/>
          <w:b/>
          <w:color w:val="4A6B25"/>
          <w:sz w:val="15"/>
        </w:rPr>
        <w:t xml:space="preserve">2. </w:t>
      </w:r>
      <w:r>
        <w:rPr>
          <w:rFonts w:ascii="Calibri" w:hAnsi="Calibri"/>
          <w:b w:val="0"/>
          <w:color w:val="3A4A28"/>
          <w:sz w:val="17"/>
        </w:rPr>
        <w:t>Firefly Aerospace Company Overview and Mission Achievements — fireflyspace.com, First Commercial Moon Landing, 27-hour Responsive Launch, 2025-2026</w:t>
      </w:r>
    </w:p>
    <w:p>
      <w:pPr>
        <w:spacing w:before="20" w:after="20"/>
        <w:ind w:left="170"/>
      </w:pPr>
      <w:r>
        <w:rPr>
          <w:rFonts w:ascii="Calibri" w:hAnsi="Calibri"/>
          <w:b/>
          <w:color w:val="4A6B25"/>
          <w:sz w:val="15"/>
        </w:rPr>
        <w:t xml:space="preserve">3. </w:t>
      </w:r>
      <w:r>
        <w:rPr>
          <w:rFonts w:ascii="Calibri" w:hAnsi="Calibri"/>
          <w:b w:val="0"/>
          <w:color w:val="3A4A28"/>
          <w:sz w:val="17"/>
        </w:rPr>
        <w:t>Firefly AI Navigation and Space-ng Acquisition — GovConWire, fireflyspace.com, AI-Powered Autonomous Guidance Systems, 2026</w:t>
      </w:r>
    </w:p>
    <w:p>
      <w:pPr>
        <w:spacing w:before="20" w:after="20"/>
        <w:ind w:left="170"/>
      </w:pPr>
      <w:r>
        <w:rPr>
          <w:rFonts w:ascii="Calibri" w:hAnsi="Calibri"/>
          <w:b/>
          <w:color w:val="4A6B25"/>
          <w:sz w:val="15"/>
        </w:rPr>
        <w:t xml:space="preserve">4. </w:t>
      </w:r>
      <w:r>
        <w:rPr>
          <w:rFonts w:ascii="Calibri" w:hAnsi="Calibri"/>
          <w:b w:val="0"/>
          <w:color w:val="3A4A28"/>
          <w:sz w:val="17"/>
        </w:rPr>
        <w:t>Firefly Insider Transaction Activity — StockTitan, Simply Wall St, AE Industrial Partners 8M Share Sale,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FLY Key Statistics: D/E 5%, ROE -62.15%, Profit Margin -193.83%, Stock Price ~$22.08,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