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FRSH</w:t>
      </w:r>
      <w:r>
        <w:rPr>
          <w:rFonts w:ascii="Calibri" w:hAnsi="Calibri"/>
          <w:b/>
          <w:color w:val="1A2010"/>
          <w:sz w:val="40"/>
        </w:rPr>
        <w:t xml:space="preserve">  Freshworks Inc.</w:t>
      </w:r>
    </w:p>
    <w:p>
      <w:pPr>
        <w:spacing w:after="120"/>
      </w:pPr>
      <w:r>
        <w:rPr>
          <w:rFonts w:ascii="Calibri" w:hAnsi="Calibri"/>
          <w:b/>
          <w:color w:val="6E8450"/>
          <w:sz w:val="18"/>
        </w:rPr>
        <w:t>GROWTH SLEEVE · 2026-08-26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Software—Application · NASDAQ · United States</w:t>
      </w:r>
    </w:p>
    <w:p>
      <w:pPr>
        <w:spacing w:after="80"/>
      </w:pPr>
      <w:r>
        <w:rPr>
          <w:rFonts w:ascii="Calibri" w:hAnsi="Calibri"/>
          <w:b w:val="0"/>
          <w:color w:val="3A4A28"/>
          <w:sz w:val="20"/>
        </w:rPr>
        <w:t>Freshworks Inc. provides software-as-a-service solutions for customer experience (CX) and employee experience (EX) across North America, Europe, the Middle East, Africa, and the Asia Pacific. Products include Freshdesk, Freshservice, Freshsales, and Freshchat, increasingly powered by the Freddy AI Copilot and Agent Studio. Under CEO Dennis Woodside, the company is executing an AI-first pivot that has moved EX past CX as the primary growth engine and delivered the company's first genuinely organic quarter of GAAP profitability in Q2 2026.</w:t>
      </w:r>
    </w:p>
    <w:p>
      <w:r>
        <w:rPr>
          <w:rFonts w:ascii="Calibri" w:hAnsi="Calibri"/>
          <w:b/>
          <w:color w:val="6E8450"/>
          <w:sz w:val="18"/>
        </w:rPr>
        <w:t>4,600 Employees · https://www.freshworks.com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Freshworks has executed a genuine AI-first pivot — Freddy AI Copilot now drives more than 70% attach rates on large deals and created over 71% of new enterprise deals, while over 7,000 customers pay for a dedicated AI SKU, opening a new monetized revenue stream beyond the legacy per-seat CX/EX model [1]. Employee Experience (EX) ARR reached $540M (+27% YoY), overtaking Customer Experience (CX) ARR of $395M (+6% YoY) as the primary growth engine [1]. AI Deployment (2/2): Beyond adoption metrics, Freddy AI Copilot lifted support-agent ticket handling by 50% and AI agents now achieve 50-80% automated ticket deflection rates — concrete, quantified operational results [1]. Market Share (1/2): Freshworks remains a challenger against ServiceNow (EX/ITSM) and Zendesk/Salesforce (CX) without established category leadership, though EX momentum suggests share gains in that specific segment. Product Pipeline (2/2): Management has announced a specific monetization timeline — the AI Agent Studio launches session-based usage pricing in fall 2026, following an early-access period [1]. R&amp;D Intensity (1/1): R&amp;D spending of ~$163-165M (roughly 23% of FY2024 revenue) sits at or above typical SaaS industry norms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Freshworks' stated purpose — 'to make it fast and easy for businesses to delight their customers and employees' — is clear but functional, interchangeable with numerous SaaS peers and framed around product usability rather than a transcendent cause [3]. Community Impact (0/2): No specific charitable programs, foundation activity, or community investment with dollar figures were identified in this research pass. Employee Retention (0/2): CEO Dennis Woodside carries only a 48% Glassdoor approval rating, employees report high leadership turnover and a hierarchical culture with under-representation of women in leadership, and the recent realignment/headcount reduction (~11%) point to organizational churn rather than mission-driven retention [3]. Insider Buying (0/2): No meaningful net insider buying was identified in this research pass.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Reported GAAP figures for FRSH are materially distorted by one-time items and were normalized for scoring integrity. FY2025 GAAP net income of $191.4M (21.9% margin) included a $151.7M one-time tax benefit from releasing a U.S. deferred-tax valuation allowance plus a $41.1M stock-based compensation reduction tied to the Executive Chairman's departure; removing both leaves normalized FY2025 net income near breakeven (~-$1.4M), consistent with management's own framing of Q2 2026 as the company's first quarter of genuinely organic GAAP profitability [2]. Normalized profit margin (~-0.8%) and ROE (~-0.8%) are used below in place of the reported 20.49%/19.70% figures. D/E of 4% (essentially debt-free) and Forward PEG of 0.56 both score at ceiling. Revenue growth of 16.4% YoY (FY2025) and ~22.6% 5-year CAGR both clear the 10% target comfortably, and Forward P/E of 16.71x is well inside the 20x target [5]. Liquidity floor is easily cleared at ~$97.9M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Freshworks under CEO Dennis Woodside is executing a credible AI-first product strategy with real monetization traction, but the underlying organizational posture remains finite. Frequent reorganizations, a mediocre CEO approval rating, and 'attacker taking share' competitive framing point to a company optimizing for quarterly share gains and margin discipline rather than a durable, purpose-led identity — the AI Agent Studio bet is real, but it reads as competitive necessity rather than cause-driven conviction.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'Making it fast and easy for businesses to delight their customers and employees' is a product-positioning statement rather than a resilient, service-oriented cause that could survive the company beyond its current product cycle; it does not meaningfully differentiate Freshworks from any competitor in the category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 48% CEO approval rating, reports of high leadership turnover, a hierarchical culture, and limited representation of women in leadership all point to a low-trust environment rather than the psychological safety Sinek's framework requires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CEO Woodside has publicly framed Freshworks as 'the attacker who's taking share,' explicit share-war language rather than a learning-oriented posture toward ServiceNow, Zendesk, or Salesforce.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a per-seat CX/EX helpdesk vendor to an AI-first platform monetizing agent usage directly — with EX now overtaking CX as the primary growth engine — is a real evolution of the business model, but it remains an adaptation within the existing customer/employee-experience category rather than a full reinvention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Committing to the AI Agent Studio and platform bet while simultaneously cutting headcount (~11%) shows willingness to redirect resources toward a long-term AI platform investment, but the framing is cost-discipline-driven rather than a clear sacrifice of near-term earnings for long-term capability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Freshworks is executing a credible AI-first turnaround, with Q2 2026 revenue of $237.4M (+16% YoY) beating estimates and the company reporting $3.2M in positive GAAP net income — its first quarter of genuinely organic GAAP profitability [1]. Full-year 2026 guidance was raised to $963.5-966.5M revenue (~15% growth) with ~$265M adjusted FCF, and EX ARR of $540M (+27% YoY) has overtaken CX as the primary growth driver [1]. Freddy AI Copilot and the upcoming Agent Studio (monetizing via usage-based pricing starting fall 2026) give Freshworks a genuine, quantified AI revenue stream — over 7,000 customers already pay for the AI SKU, with &gt;70% Copilot attach rates on large deals [1]. The balance sheet is essentially debt-free (D/E 4%) and Forward PEG of 0.56 suggests the market is not yet fully pricing the AI-driven reacceleration.</w:t>
      </w:r>
    </w:p>
    <w:p>
      <w:pPr>
        <w:spacing w:after="120"/>
      </w:pPr>
      <w:r>
        <w:rPr>
          <w:rFonts w:ascii="Calibri" w:hAnsi="Calibri"/>
          <w:b w:val="0"/>
          <w:color w:val="3A4A28"/>
          <w:sz w:val="20"/>
        </w:rPr>
        <w:t>The bear case centers on earnings quality and cultural fragility. FY2025's headline $191.4M GAAP net income was driven almost entirely by a $151.7M one-time tax valuation allowance release and a $41.1M stock-comp reduction — normalized profitability is closer to breakeven, meaning the company's true GAAP profitability inflection only arrived in Q2 2026 [2]. CX ARR growth of just 6% YoY versus EX's 27% signals a bifurcating business, and the core ticketing/helpdesk category faces genuine long-term substitution risk from AI-native agents that could bypass seat-based software entirely. Glassdoor data shows a 48% CEO approval rating, high leadership turnover, and a hierarchical, under-diverse leadership culture — none of which support durable retention [3]. With no evidence of insider buying, charitable programs, or a differentiated Just Cause, Freshworks reads as a well-run but purely competitive operator rather than a mission-driven compounder. The WATCH rating reflects genuinely strong Innovation and improving Infrastructure offset by weak Inspiration and Infinite Game evidence.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Agent Studio's fall 2026 session-based monetization launch could materially expand the AI revenue stream beyond the 7,000+ customers already paying for the AI SKU [1]</w:t>
      </w:r>
    </w:p>
    <w:p>
      <w:pPr>
        <w:spacing w:before="40" w:after="40"/>
        <w:ind w:left="283"/>
      </w:pPr>
      <w:r>
        <w:rPr>
          <w:rFonts w:ascii="Calibri" w:hAnsi="Calibri"/>
          <w:b/>
          <w:color w:val="4A6B25"/>
          <w:sz w:val="20"/>
        </w:rPr>
        <w:t xml:space="preserve">2. </w:t>
      </w:r>
      <w:r>
        <w:rPr>
          <w:rFonts w:ascii="Calibri" w:hAnsi="Calibri"/>
          <w:b w:val="0"/>
          <w:color w:val="3A4A28"/>
          <w:sz w:val="20"/>
        </w:rPr>
        <w:t>EX segment momentum (+27% ARR growth to $540M) diversifying the business beyond CX (+6% ARR growth) reduces single-segment dependency and could re-rate the multiple if it continues [1]</w:t>
      </w:r>
    </w:p>
    <w:p>
      <w:pPr>
        <w:spacing w:before="40" w:after="40"/>
        <w:ind w:left="283"/>
      </w:pPr>
      <w:r>
        <w:rPr>
          <w:rFonts w:ascii="Calibri" w:hAnsi="Calibri"/>
          <w:b/>
          <w:color w:val="4A6B25"/>
          <w:sz w:val="20"/>
        </w:rPr>
        <w:t xml:space="preserve">3. </w:t>
      </w:r>
      <w:r>
        <w:rPr>
          <w:rFonts w:ascii="Calibri" w:hAnsi="Calibri"/>
          <w:b w:val="0"/>
          <w:color w:val="3A4A28"/>
          <w:sz w:val="20"/>
        </w:rPr>
        <w:t>Sustained organic GAAP profitability following Q2 2026's genuine (non-one-time) profitable quarter could validate the AI-first cost structure and support further multiple expansion at a Forward PEG of just 0.56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FY2025's $191.4M GAAP net income was driven almost entirely by a $151.7M one-time tax valuation allowance release and $41.1M stock-comp reduction — normalized results show the business was near breakeven, and any reversal in AI monetization could delay genuine organic profitability [2]</w:t>
      </w:r>
    </w:p>
    <w:p>
      <w:pPr>
        <w:spacing w:before="40" w:after="40"/>
        <w:ind w:left="283"/>
      </w:pPr>
      <w:r>
        <w:rPr>
          <w:rFonts w:ascii="Calibri" w:hAnsi="Calibri"/>
          <w:b/>
          <w:color w:val="4A6B25"/>
          <w:sz w:val="20"/>
        </w:rPr>
        <w:t xml:space="preserve">2. </w:t>
      </w:r>
      <w:r>
        <w:rPr>
          <w:rFonts w:ascii="Calibri" w:hAnsi="Calibri"/>
          <w:b w:val="0"/>
          <w:color w:val="3A4A28"/>
          <w:sz w:val="20"/>
        </w:rPr>
        <w:t>The core seat-based CX/ITSM ticketing model faces structural long-term risk from AI-native agents that could bypass traditional helpdesk software entirely, a dynamic Freshworks is racing to get ahead of via its own AI SKU [1]</w:t>
      </w:r>
    </w:p>
    <w:p>
      <w:pPr>
        <w:spacing w:before="40" w:after="40"/>
        <w:ind w:left="283"/>
      </w:pPr>
      <w:r>
        <w:rPr>
          <w:rFonts w:ascii="Calibri" w:hAnsi="Calibri"/>
          <w:b/>
          <w:color w:val="4A6B25"/>
          <w:sz w:val="20"/>
        </w:rPr>
        <w:t xml:space="preserve">3. </w:t>
      </w:r>
      <w:r>
        <w:rPr>
          <w:rFonts w:ascii="Calibri" w:hAnsi="Calibri"/>
          <w:b w:val="0"/>
          <w:color w:val="3A4A28"/>
          <w:sz w:val="20"/>
        </w:rPr>
        <w:t>A 48% CEO approval rating, high leadership turnover, and hierarchical culture create retention risk during a critical AI platform transition, with no evidence of a differentiated purpose to anchor talent through the transition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Freshworks' core CX/ITSM ticketing platforms face real long-term substitution risk as autonomous AI agents increasingly resolve support interactions without any underlying seat-based software purchase — a dynamic several AI-native startups are targeting directly. Freshworks has mitigated this by embedding Freddy AI Copilot and Agent Studio directly into the product and monetizing usage (&gt;7,000 paying AI SKU customers, &gt;70% attach rates on large deals), converting a structural threat into a proactive product strategy, but the long-term risk that AI agents commoditize the underlying ticketing/workflow layer remains real and unresolved [1]. AI Opportunity (1/1): AI monetization is now measurable and material — 7,000+ customers pay for the AI SKU, Freddy AI Copilot created 71%+ of new enterprise deals, and management explicitly credited AI monetization strategies for driving the company's first organic GAAP-profitable quarter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Freshworks Q1 2026 and Q2 2026 Earnings Releases and Investor Relations materials, May/August 2026</w:t>
      </w:r>
    </w:p>
    <w:p>
      <w:pPr>
        <w:spacing w:before="20" w:after="20"/>
        <w:ind w:left="170"/>
      </w:pPr>
      <w:r>
        <w:rPr>
          <w:rFonts w:ascii="Calibri" w:hAnsi="Calibri"/>
          <w:b/>
          <w:color w:val="4A6B25"/>
          <w:sz w:val="15"/>
        </w:rPr>
        <w:t xml:space="preserve">2. </w:t>
      </w:r>
      <w:r>
        <w:rPr>
          <w:rFonts w:ascii="Calibri" w:hAnsi="Calibri"/>
          <w:b w:val="0"/>
          <w:color w:val="3A4A28"/>
          <w:sz w:val="17"/>
        </w:rPr>
        <w:t>Freshworks Q4/FY2025 Results — $191.4M GAAP net income including $151.7M tax valuation allowance release and $41.1M stock-comp reduction, Freshworks IR, early 2026</w:t>
      </w:r>
    </w:p>
    <w:p>
      <w:pPr>
        <w:spacing w:before="20" w:after="20"/>
        <w:ind w:left="170"/>
      </w:pPr>
      <w:r>
        <w:rPr>
          <w:rFonts w:ascii="Calibri" w:hAnsi="Calibri"/>
          <w:b/>
          <w:color w:val="4A6B25"/>
          <w:sz w:val="15"/>
        </w:rPr>
        <w:t xml:space="preserve">3. </w:t>
      </w:r>
      <w:r>
        <w:rPr>
          <w:rFonts w:ascii="Calibri" w:hAnsi="Calibri"/>
          <w:b w:val="0"/>
          <w:color w:val="3A4A28"/>
          <w:sz w:val="17"/>
        </w:rPr>
        <w:t>Freshworks culture and leadership — Glassdoor, Built In, Comparably,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Freshworks Freddy AI Copilot / Agent Studio adoption — Futurum Group, CXToday, Motley Fool Q2 2026 earnings call transcript, August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FRSH statistics and financials, accessed August 26,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