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FTRE</w:t>
      </w:r>
      <w:r>
        <w:rPr>
          <w:rFonts w:ascii="Calibri" w:hAnsi="Calibri"/>
          <w:b/>
          <w:color w:val="1A2010"/>
          <w:sz w:val="40"/>
        </w:rPr>
        <w:t xml:space="preserve">  Fortrea Holdings Inc.</w:t>
      </w:r>
    </w:p>
    <w:p>
      <w:pPr>
        <w:spacing w:after="120"/>
      </w:pPr>
      <w:r>
        <w:rPr>
          <w:rFonts w:ascii="Calibri" w:hAnsi="Calibri"/>
          <w:b/>
          <w:color w:val="6E8450"/>
          <w:sz w:val="18"/>
        </w:rPr>
        <w:t>GROWTH SLEEVE · 2026-09-16 · Inspire: 42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Fortrea is a global contract research organization (CRO) spun off from Labcorp in 2023, providing biopharmaceutical product and medical device development solutions including Phase I-IV clinical trials, clinical pharmacology, regulatory affairs, real-world evidence, and consulting services. Q2 2026 revenue was $678.2M with adjusted EBITDA of $58.7M (8.7% margin, up from 7.7% YoY). FY2026 guidance raised to $2.55-2.65B revenue and $190-220M adjusted EBITDA [1].</w:t>
      </w:r>
    </w:p>
    <w:p>
      <w:r>
        <w:rPr>
          <w:rFonts w:ascii="Calibri" w:hAnsi="Calibri"/>
          <w:b/>
          <w:color w:val="6E8450"/>
          <w:sz w:val="18"/>
        </w:rPr>
        <w:t>14,000 Employees · https://www.fortrea.com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Fortrea was spun off from Labcorp in mid-2023, establishing itself as an independent CRO, but has not launched transformative new products or pivoted its business model since separation — the core CRO business remains structurally the same despite improving operational execution [1]. AI Deployment (2/2): Fortrea launched its AI Innovation Studio in June 2024 and unveiled Fortrea Intelligent Technology (FIT) in April 2026, integrating AI-powered workflow automation, predictive analytics, and digital twinning into clinical trial operations; an Executive Director of AI and Transformation leads enterprise-wide AI/ML adoption [3]. Market Share (1/2): Fortrea is a meaningful CRO player with $7.8B backlog (up 1.6% YoY) and Q1 2026 book-to-bill of 1.15x, but trails larger competitors IQVIA, PPD/Thermo Fisher, and Covance in overall market share [1]. Pipeline (0/2): No specific next-generation products with named timelines beyond the FIT platform; 2026 guidance focuses on cost optimization and margin improvement rather than new revenue streams [1]. R&amp;D Intensity (1/1): Above-average technology investment for a CRO, evidenced by the AI Innovation Studio, FIT platform development, and dedicated AI transformation leadership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Fortrea's stated purpose is to 'deliver the treatments that change patients' lives' — clear and industry-relevant but generic among CROs, interchangeable with most competitors in the contract research space [3]. Community Impact (1/2): Fortrea has joined the UN Global Compact Initiative, committed to Science Based Targets, published an inaugural CSR report, and maintains eight Employee Resource Groups with nearly 4,000 active members, though specific charitable dollar amounts are not disclosed [3]. Employee Retention (0/2): Glassdoor rating of 3.4/5 with reviews citing that 'senior leadership holds little influence when it comes to addressing staff needs,' 'culture is resistant to feedback and meaningful change,' and 'management does not empower or value the expertise of their team,' suggesting below-average retention [2]. Insider Buying (0/2): Net insider selling with 4 purchases versus 28 sales in the last 12 months. While new CEO Thakral (August 2025) made some purchases demonstrating initial conviction, the overwhelming net selling from other insiders signals limited collective confidence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Forward P/E of 17.35x is below the 20x target, and PEG of 0.34 is well below the 1.0 target, both scoring perfectly with 2x weight on PEG — reflecting the market's pricing of significant turnaround risk [4]. D/E of 213% remains elevated, scoring 0.377 against the 70% target and 300% floor, reflecting $1.12B total debt from the Labcorp spin-off [1]. ROE of -15.3% (improved dramatically from -102.4% as goodwill impairment impact fades) and profit margin of -3.18% both score 0 as they remain below their respective floors. Revenue declined -4.5% YoY in Q2 2026, scoring 0.517 between the -20% floor and 10% target [1]. FY2026 guidance of $2.55-2.65B implies continued contraction but adjusted EBITDA margin expansion to 7.4-8.3% signals operational improvement. Liquidity floor easily cleared: 1.44M avg vol x $19.75 = $28.5M daily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Fortrea is navigating the challenging transition from a corporate spin-off to an independent company under new CEO Anshul Thakral (August 2025). The company's focus on cost optimization, margin improvement, and near-term operational turnaround reflects survival priorities rather than infinite game thinking. While AI investments suggest some forward-looking capability building, the generic CRO mission, employee dissatisfaction, and CEO turnover within two years of the spin-off indicate a finite orientation.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Fortrea articulates its purpose around transforming clinical trial delivery and changing patients' lives, but this is a generic CRO value proposition shared by every competitor [3]. The company was spun off barely two years ago and has not yet demonstrated that this purpose shapes distinctive strategic decisions. The mission is clear but interchangeable — it reads as positioning, not conviction. Score: 1/3 points.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Adequate but not exceptional organizational trust. Employee reviews cite 'wonderful culture and innovation focus' and 'effective collaboration across departments,' but also that 'culture is resistant to feedback' and 'management does not empower or value the expertise of their team' [2]. CEO Thakral brings 25+ years of CRO experience from PPD and is establishing credibility, and the 4,000-member ERG program suggests organizational investment in people. The new leadership team is still earning trust. Score: 1/2 points.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No evidence of Fortrea acknowledging competitors' strengths or framing competition as motivation for self-improvement. Public communications focus on internal transformation, cost savings, and operational efficiency rather than competitive learning from IQVIA, PPD, or other leading CROs [1]. Score: 0/1 points.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The spin-off from Labcorp itself represents a form of existential flexibility — the clinical development business was separated to operate independently with greater strategic focus. The launch of FIT and the AI Innovation Studio show adaptation to technology trends [3]. However, these are industry-standard moves rather than transformative pivots, and the company remains in exactly the same CRO business it operated within Labcorp. Score: 1/2 points.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Fortrea took the $797.9M goodwill impairment in H1 2025, transparently acknowledging overpayment at spin-off rather than carrying inflated assets [1]. The Fuel for Growth program exceeded targets with $153M gross savings. However, replacing the CEO after just two years suggests instability rather than courageous long-term leadership, and the focus on cost-cutting over growth investment limits the courage narrative. Score: 1/2 points.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Fortrea trades at 17.35x forward P/E with PEG of 0.34, offering turnaround value under CEO Anshul Thakral as operational improvements accelerate [1][4]. Q2 2026 adjusted EBITDA of $58.7M (8.7% margin vs 7.7% YoY) demonstrates the margin expansion thesis is intact, with management raising FY2026 guidance to $2.55-2.65B revenue and $190-220M adjusted EBITDA [1]. The $7.8B backlog with 1.15x book-to-bill provides multi-quarter revenue visibility. The Fuel for Growth cost program has delivered $120M+ in cumulative annualized savings, and the stock has rallied from $10.50 to $19.75 as the turnaround materializes. Fortrea Intelligent Technology (FIT) positions the company to compete on AI-enabled trial delivery as the CRO industry undergoes digital transformation [3]. Free cash flow of $279M trailing provides balance sheet flexibility despite elevated debt.</w:t>
      </w:r>
    </w:p>
    <w:p>
      <w:pPr>
        <w:spacing w:after="120"/>
      </w:pPr>
      <w:r>
        <w:rPr>
          <w:rFonts w:ascii="Calibri" w:hAnsi="Calibri"/>
          <w:b w:val="0"/>
          <w:color w:val="3A4A28"/>
          <w:sz w:val="20"/>
        </w:rPr>
        <w:t>The bear case centers on persistent revenue contraction and elevated leverage. Q2 2026 revenue declined -4.5% YoY to $678.2M, worse than Q1's -2.3% decline, with FY2026 guidance of $2.55-2.65B implying continued contraction from $2.72B in 2025 [1]. D/E of 213% with $1.12B total debt creates meaningful balance sheet risk if revenue declines persist. The $797.9M goodwill impairment in 2025 confirmed Labcorp overvalued the business at separation. ROE of -15.3% and profit margin of -3.18% remain negative despite operational improvements, meaning GAAP profitability has not yet been achieved [4]. CEO turnover after just two years (Tom Pike replaced by Thakral in August 2025) undermines organizational stability during a critical turnaround. Glassdoor reviews citing 'culture resistant to feedback' and 'staff burnout from chronic understaffing' (3.4/5) suggest cost-cutting may be degrading service quality in a people-intensive business [2]. Competition from IQVIA ($15B+ revenue), PPD/Thermo Fisher, and AI-native clinical trial platforms creates ongoing market share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Adjusted EBITDA margin expansion from 4.7% to 7.4% in Q1 2026, with Fuel for Growth targeting $120M+ cumulative annualized savings by FY2026 year-end, creating a pathway to double-digit adjusted EBITDA margins [1]</w:t>
      </w:r>
    </w:p>
    <w:p>
      <w:pPr>
        <w:spacing w:before="40" w:after="40"/>
        <w:ind w:left="283"/>
      </w:pPr>
      <w:r>
        <w:rPr>
          <w:rFonts w:ascii="Calibri" w:hAnsi="Calibri"/>
          <w:b/>
          <w:color w:val="4A6B25"/>
          <w:sz w:val="20"/>
        </w:rPr>
        <w:t xml:space="preserve">2. </w:t>
      </w:r>
      <w:r>
        <w:rPr>
          <w:rFonts w:ascii="Calibri" w:hAnsi="Calibri"/>
          <w:b w:val="0"/>
          <w:color w:val="3A4A28"/>
          <w:sz w:val="20"/>
        </w:rPr>
        <w:t>New CEO Anshul Thakral's transformation strategy leveraging 25+ years of CRO experience at PPD, with early results showing improved cost discipline and backlog growth (1.15x book-to-bill) [1][2]</w:t>
      </w:r>
    </w:p>
    <w:p>
      <w:pPr>
        <w:spacing w:before="40" w:after="40"/>
        <w:ind w:left="283"/>
      </w:pPr>
      <w:r>
        <w:rPr>
          <w:rFonts w:ascii="Calibri" w:hAnsi="Calibri"/>
          <w:b/>
          <w:color w:val="4A6B25"/>
          <w:sz w:val="20"/>
        </w:rPr>
        <w:t xml:space="preserve">3. </w:t>
      </w:r>
      <w:r>
        <w:rPr>
          <w:rFonts w:ascii="Calibri" w:hAnsi="Calibri"/>
          <w:b w:val="0"/>
          <w:color w:val="3A4A28"/>
          <w:sz w:val="20"/>
        </w:rPr>
        <w:t>Fortrea Intelligent Technology (FIT) platform differentiating clinical trial capabilities through AI-powered workflow automation, potentially improving win rates against larger CRO competitors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contraction continuing into 2026 with guidance of $2.55-2.65B (down from $2.72B in 2025), and Q1 at -2.3% YoY suggests the revenue decline has not yet bottomed [1]</w:t>
      </w:r>
    </w:p>
    <w:p>
      <w:pPr>
        <w:spacing w:before="40" w:after="40"/>
        <w:ind w:left="283"/>
      </w:pPr>
      <w:r>
        <w:rPr>
          <w:rFonts w:ascii="Calibri" w:hAnsi="Calibri"/>
          <w:b/>
          <w:color w:val="4A6B25"/>
          <w:sz w:val="20"/>
        </w:rPr>
        <w:t xml:space="preserve">2. </w:t>
      </w:r>
      <w:r>
        <w:rPr>
          <w:rFonts w:ascii="Calibri" w:hAnsi="Calibri"/>
          <w:b w:val="0"/>
          <w:color w:val="3A4A28"/>
          <w:sz w:val="20"/>
        </w:rPr>
        <w:t>Elevated leverage at 213% D/E with $1.12B total debt against $174.6M cash creates refinancing risk and limits strategic flexibility during the turnaround phase [1][4]</w:t>
      </w:r>
    </w:p>
    <w:p>
      <w:pPr>
        <w:spacing w:before="40" w:after="40"/>
        <w:ind w:left="283"/>
      </w:pPr>
      <w:r>
        <w:rPr>
          <w:rFonts w:ascii="Calibri" w:hAnsi="Calibri"/>
          <w:b/>
          <w:color w:val="4A6B25"/>
          <w:sz w:val="20"/>
        </w:rPr>
        <w:t xml:space="preserve">3. </w:t>
      </w:r>
      <w:r>
        <w:rPr>
          <w:rFonts w:ascii="Calibri" w:hAnsi="Calibri"/>
          <w:b w:val="0"/>
          <w:color w:val="3A4A28"/>
          <w:sz w:val="20"/>
        </w:rPr>
        <w:t>Employee retention challenges with 3.4/5 Glassdoor rating and reviews citing cultural resistance to feedback and management not empowering staff — talent loss in a people-intensive CRO directly impacts service quality and client retention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Fortrea's core CRO business involves complex regulatory processes, physical clinical trial site management, patient interactions, and deep domain expertise in drug development — activities that AI can enhance but not fully replace [1]. Clinical trials require human oversight, regulatory compliance, and patient safety monitoring that create structural barriers to AI substitution. However, AI tools are increasingly automating data management, site monitoring, patient recruitment, and protocol optimization, creating efficiency pressure that could compress margins for CROs that fail to adopt [3]. AI Opportunity (0/1): While Fortrea launched FIT and the AI Innovation Studio, these are operational efficiency tools designed to improve existing workflows rather than revenue-generating AI products sold externally; no specific AI-driven revenue has been quantified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Fortrea Q1-Q2 2026 Financial Results — Q2 Revenue $678.2M (-4.5% YoY), Adj EBITDA $58.7M (8.7% margin), FY2026 Guidance Raised to $2.55-2.65B Revenue and $190-220M Adj EBITDA, $7.8B Backlog, July 2026</w:t>
      </w:r>
    </w:p>
    <w:p>
      <w:pPr>
        <w:spacing w:before="20" w:after="20"/>
        <w:ind w:left="170"/>
      </w:pPr>
      <w:r>
        <w:rPr>
          <w:rFonts w:ascii="Calibri" w:hAnsi="Calibri"/>
          <w:b/>
          <w:color w:val="4A6B25"/>
          <w:sz w:val="15"/>
        </w:rPr>
        <w:t xml:space="preserve">2. </w:t>
      </w:r>
      <w:r>
        <w:rPr>
          <w:rFonts w:ascii="Calibri" w:hAnsi="Calibri"/>
          <w:b w:val="0"/>
          <w:color w:val="3A4A28"/>
          <w:sz w:val="17"/>
        </w:rPr>
        <w:t>Glassdoor Reviews for Fortrea — 3.4/5 rating (840 reviews), Mixed Feedback on Culture, Burnout from Understaffing, CEO Thakral Appointed August 2025,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Fortrea Intelligent Technology (FIT) Launch, AI Innovation Studio, Inaugural CSR Report — UN Global Compact, SBTi Commitment,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FTRE Key Statistics: Stock Price $19.75, Forward P/E 17.35x, PEG 0.34, D/E 213%, ROE -15.3%, Avg Volume 1.44M,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