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FUN</w:t>
      </w:r>
      <w:r>
        <w:rPr>
          <w:rFonts w:ascii="Calibri" w:hAnsi="Calibri"/>
          <w:b/>
          <w:color w:val="1A2010"/>
          <w:sz w:val="40"/>
        </w:rPr>
        <w:t xml:space="preserve">  Six Flags Entertainment Corporation</w:t>
      </w:r>
    </w:p>
    <w:p>
      <w:pPr>
        <w:spacing w:after="120"/>
      </w:pPr>
      <w:r>
        <w:rPr>
          <w:rFonts w:ascii="Calibri" w:hAnsi="Calibri"/>
          <w:b/>
          <w:color w:val="6E8450"/>
          <w:sz w:val="18"/>
        </w:rPr>
        <w:t>GROWTH SLEEVE · 2026-09-08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Leisure · NYSE · United States</w:t>
      </w:r>
    </w:p>
    <w:p>
      <w:pPr>
        <w:spacing w:after="80"/>
      </w:pPr>
      <w:r>
        <w:rPr>
          <w:rFonts w:ascii="Calibri" w:hAnsi="Calibri"/>
          <w:b w:val="0"/>
          <w:color w:val="3A4A28"/>
          <w:sz w:val="20"/>
        </w:rPr>
        <w:t>Six Flags Entertainment Corporation is the largest regional amusement park operator in North America, operating 42 theme parks, water parks, and resort properties across the United States, Mexico, and Canada. Formed through the July 2024 merger of Cedar Fair, L.P. and legacy Six Flags, the combined portfolio includes Cedar Point, Six Flags Magic Mountain, Knott's Berry Farm, and Six Flags Great Adventure. Q1 2026 revenue was $225.6M (+12% YoY) with attendance up 4% to 2.9M visits and per capita spending up 6% to $69.26, though net loss widened to $268.6M due to asset impairments and heavy interest expense. TTM revenue ~$3.1B. CEO John Reilly (December 2025) is restructuring with empowered park leadership. CapEx guided $425-450M for 2026. Headquartered in Charlotte, North Carolina.</w:t>
      </w:r>
    </w:p>
    <w:p>
      <w:r>
        <w:rPr>
          <w:rFonts w:ascii="Calibri" w:hAnsi="Calibri"/>
          <w:b/>
          <w:color w:val="6E8450"/>
          <w:sz w:val="18"/>
        </w:rPr>
        <w:t>4,225 Employees · https://www.sixflags.com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July 2024 merger of Cedar Fair and Six Flags was a transformative business model event, creating the largest regional theme park operator in North America with 42 parks, $3.1B combined revenue, and 47M+ annual guests [1]. This represents a significant industry-defining consolidation from two mid-sized operators. Q1 2026 attendance grew 4% with per capita spending up 6%, indicating early operational improvements. AI Deployment (0/2): No AI products shipping to customers and no quantified AI-driven cost savings identified. CEO Reilly has created internal efficiency feedback channels but no AI-specific deployments were reported [2]. Market Share (2/2): Six Flags is the clear category leader in regional theme parks with 42 parks and unmatched scale, a dominant market position that no competitor can replicate in the regional amusement park segment [1]. Adding 20 operating days in 2026 extends the competitive advantage. Product Pipeline (0/2): No next-generation products with specific timelines announced beyond standard annual ride additions and $425-450M CapEx for park improvements. R&amp;D Intensity (0/1): Theme park companies do not invest in R&amp;D as defined for technology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Six Flags's purpose of creating thrilling experiences and lasting memories for families and guests is clear and identifies its audience, but is not distinctive in articulating a deeper purpose beyond entertainment that differentiates from Disney, Universal, or SeaWorld [2]. Community Impact (1/2): Six Flags parks serve as significant community employers and entertainment destinations across North America, with 42 parks providing seasonal and full-time employment. The company has installed over 30 megawatts of solar power across parks, demonstrating environmental commitment [4]. Employee Retention (0/2): CEO Reilly has restructured leadership with new CMO Amy Martin Ziegenfuss, CLO Christopher Bennett, and SVP Commercial Chris Meyering (all June 2026), and reintroduced Park Presidents at 10 locations for local accountability [2]. However, high employee turnover was flagged as a risk, and no specific retention or tenure data was identified.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is severely impaired by merger-related write-downs and heavy debt. D/E of 1,455% reflects $5.4B+ in debt against a minimal equity base post-impairments, scoring 0.0 [3]. ROE of -143.16% scores 0.0 at 2x weight, driven by cumulative non-cash goodwill impairment charges from the Cedar Fair-Six Flags merger rather than core operating deterioration [1]. GAAP profit margin is deeply negative (~-57%) due to asset sale and trade name impairments alongside heavy interest expense, scoring 0.0. Revenue Growth YoY of 12% scores 1.0 against the 10% target, the only metric contributing positively, driven by the merger's full-year revenue contribution and Q1 per capita spending growth of 6% [1]. Forward P/E, PEG, and 5yr Revenue CAGR unavailable due to GAAP losses and merger-distorted comparisons. However, the underlying operating business generated approximately $792M adjusted EBITDA (~25% margin) and positive free cash flow, demonstrating the parks are operationally viable beneath the impaired GAAP financials. Liquidity floor passed: ~2.4M shares x $17.33 = $41.6M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Six Flags under CEO John Reilly (December 2025) shows early signs of adopting a more infinite mindset, with emphasis on empowering local park leadership through reintroduced Park Presidents, soliciting employee innovation ideas, and investing in guest experience rather than pure financial engineering. The Cedar Fair-Six Flags merger was a bold strategic bet on scale. However, the company is navigating significant headwinds — board shake-up (Bassoul and Hanrahan stepped down), widening net losses, potential park sell-offs, and extreme leverage — that test whether the new direction holds through adversity. Sinek would see potential but would reserve judgment until the vision survives a recession or attendance downturn.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Six Flags's purpose of delivering thrilling entertainment experiences to families exists but is shallow in Sinek's framework. Theme park entertainment is legitimate and joyful, but the company has not articulated a cause that transcends the product — there is no vision of a future state beyond operating more parks more efficiently [2]. The merger was primarily a financial and scale play, not a mission-driven combination.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Reilly has taken meaningful trust-building steps: reintroducing Park Presidents at 10 parks to empower local decision-making, appointing new CMO/CLO/SVP Commercial (June 2026), creating an internal feedback channel receiving 300+ employee submissions, and emphasizing putting 'leadership and expertise close to guests and team members' [2]. Non-executive Chair Marilyn Spiegel (January 2026, 30 years hospitality experience) provides board stability. However, the company is barely eight months into this transformation, high seasonal turnover remains a structural challenge, and the financial stress of extreme leverage creates organizational anxiety.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Six Flags competes against Disney and Universal, widely recognized as the gold standard in theme park experiences. CEO Reilly's strategy of improving Six Flags's own guest experience — per capita spending up 6%, adding 20 operating days, empowering park-level leadership — rather than trying to replicate the Disney model reflects an infinite competitive mindset of using rivals' strengths as motivation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July 2024 merger of Cedar Fair and Six Flags was a transformative strategic move that fundamentally restructured the regional theme park industry, creating a 42-park portfolio with $3.1B revenue [1]. The current portfolio pruning strategy — with reported plans to transfer or sell underperforming parks — shows willingness to reshape the business for optimal performance. However, these moves are driven by financial necessity (debt reduction) as much as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Reilly took over a company in transition and immediately made structural changes: replacing corporate-centralized management with empowered Park Presidents, committing $425-450M in 2026 CapEx for park improvements despite extreme leverage, and restructuring the executive team [2]. The willingness to invest through financial stress shows some courage, though the portfolio pruning (potential park sell-offs) suggests financial necessity may be driving decisions as much as strategic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Six Flags represents a turnaround opportunity at the dominant regional theme park operator following the transformative July 2024 Cedar Fair merger. Q1 2026 showed operational improvement: revenue up 12% to $225.6M, attendance up 4% to 2.9M visits, and per capita spending up 6% to $69.26, demonstrating pricing power and early operational traction under CEO Reilly [1]. The underlying business generates approximately $792M adjusted EBITDA (~25% margin) on $3.1B TTM revenue from 42 irreplaceable physical assets with high barriers to entry. New leadership (empowered Park Presidents, fresh C-suite appointments) and $425-450M CapEx are investing in guest experience improvement. Merger synergies (estimated $200M+) are still being realized. At ~$17 per share, the stock is pricing in near-terminal value despite a viable operating business.</w:t>
      </w:r>
    </w:p>
    <w:p>
      <w:pPr>
        <w:spacing w:after="120"/>
      </w:pPr>
      <w:r>
        <w:rPr>
          <w:rFonts w:ascii="Calibri" w:hAnsi="Calibri"/>
          <w:b w:val="0"/>
          <w:color w:val="3A4A28"/>
          <w:sz w:val="20"/>
        </w:rPr>
        <w:t>The balance sheet is the overwhelming risk: D/E of 1,455% reflects $5.4B+ in debt with -143% ROE and deeply negative GAAP profitability, placing the company in severe financial distress territory [3]. Q1 2026 net loss widened to $268.6M due to asset sale and trade name impairments alongside $120M+ in quarterly interest expense, and the dividend has been suspended. The board shake-up (Executive Chairman Bassoul and Lead Independent Director Hanrahan departing December 2025) raises governance questions during a critical integration period. Reports of planned park sales suggest the merger may have been completed at too high a price, potentially requiring asset divestitures to service debt rather than optimize the portfolio strategically [2]. Any economic downturn would disproportionately impact a highly leveraged leisure company with extreme weather sensitivity — the stock has declined significantly from post-merger levels, reflecting investor skepticism about whether the combined company can generate sufficient free cash flow to de-lever before interest costs consume operating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Realization of $200M+ in merger synergies from the Cedar Fair-Six Flags combination, including corporate cost elimination, shared best practices across 42 parks, and procurement leverage from industry-leading scale [1]</w:t>
      </w:r>
    </w:p>
    <w:p>
      <w:pPr>
        <w:spacing w:before="40" w:after="40"/>
        <w:ind w:left="283"/>
      </w:pPr>
      <w:r>
        <w:rPr>
          <w:rFonts w:ascii="Calibri" w:hAnsi="Calibri"/>
          <w:b/>
          <w:color w:val="4A6B25"/>
          <w:sz w:val="20"/>
        </w:rPr>
        <w:t xml:space="preserve">2. </w:t>
      </w:r>
      <w:r>
        <w:rPr>
          <w:rFonts w:ascii="Calibri" w:hAnsi="Calibri"/>
          <w:b w:val="0"/>
          <w:color w:val="3A4A28"/>
          <w:sz w:val="20"/>
        </w:rPr>
        <w:t>CEO Reilly's operational transformation — empowered Park Presidents, $425-450M CapEx, 20 additional operating days — driving per capita spending and attendance growth beyond Q1's 6% and 4% respectively toward full-year momentum [2]</w:t>
      </w:r>
    </w:p>
    <w:p>
      <w:pPr>
        <w:spacing w:before="40" w:after="40"/>
        <w:ind w:left="283"/>
      </w:pPr>
      <w:r>
        <w:rPr>
          <w:rFonts w:ascii="Calibri" w:hAnsi="Calibri"/>
          <w:b/>
          <w:color w:val="4A6B25"/>
          <w:sz w:val="20"/>
        </w:rPr>
        <w:t xml:space="preserve">3. </w:t>
      </w:r>
      <w:r>
        <w:rPr>
          <w:rFonts w:ascii="Calibri" w:hAnsi="Calibri"/>
          <w:b w:val="0"/>
          <w:color w:val="3A4A28"/>
          <w:sz w:val="20"/>
        </w:rPr>
        <w:t>Debt reduction through free cash flow generation and selective park divestitures, de-levering from extreme D/E levels toward a sustainable capital structure that unlocks meaningful equity value at the depressed stock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D/E of 1,455%, $5.4B+ debt, and ~$480M+ annual interest expense creates bankruptcy risk if attendance declines persist or an economic recession reduces discretionary leisure spending — the Q1 net loss of $268.6M demonstrates the cash flow burden [1][3]</w:t>
      </w:r>
    </w:p>
    <w:p>
      <w:pPr>
        <w:spacing w:before="40" w:after="40"/>
        <w:ind w:left="283"/>
      </w:pPr>
      <w:r>
        <w:rPr>
          <w:rFonts w:ascii="Calibri" w:hAnsi="Calibri"/>
          <w:b/>
          <w:color w:val="4A6B25"/>
          <w:sz w:val="20"/>
        </w:rPr>
        <w:t xml:space="preserve">2. </w:t>
      </w:r>
      <w:r>
        <w:rPr>
          <w:rFonts w:ascii="Calibri" w:hAnsi="Calibri"/>
          <w:b w:val="0"/>
          <w:color w:val="3A4A28"/>
          <w:sz w:val="20"/>
        </w:rPr>
        <w:t>Board instability (Executive Chairman and Lead Independent Director departing, trade name impairments, potential park sell-offs) signals the merger integration may be underperforming original expectations, with asset sales driven by financial necessity rather than strategic optimization [2]</w:t>
      </w:r>
    </w:p>
    <w:p>
      <w:pPr>
        <w:spacing w:before="40" w:after="40"/>
        <w:ind w:left="283"/>
      </w:pPr>
      <w:r>
        <w:rPr>
          <w:rFonts w:ascii="Calibri" w:hAnsi="Calibri"/>
          <w:b/>
          <w:color w:val="4A6B25"/>
          <w:sz w:val="20"/>
        </w:rPr>
        <w:t xml:space="preserve">3. </w:t>
      </w:r>
      <w:r>
        <w:rPr>
          <w:rFonts w:ascii="Calibri" w:hAnsi="Calibri"/>
          <w:b w:val="0"/>
          <w:color w:val="3A4A28"/>
          <w:sz w:val="20"/>
        </w:rPr>
        <w:t>High seasonal employee turnover, weather sensitivity, and competition from Disney, Universal, and expanding entertainment alternatives create persistent pressure on attendance and per capita spending growth needed to service the debt load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Six Flags's core business of operating physical amusement parks, water parks, and resorts is structurally immune to AI disruption. The value proposition of riding roller coasters, experiencing water slides, visiting theme parks, and sharing in-person entertainment with family and friends is inherently physical and experiential — AI cannot replicate or substitute the sensation of a 400-foot roller coaster drop or a water park slide [1]. No analyst has identified AI as a substitution risk for theme park operators. In fact, AI may increase demand for 'real world' experiences as digital fatigue grows. AI could enhance operations through dynamic pricing, predictive maintenance, and crowd management, but the core product is irreplaceable. AI Opportunity (0/1): No quantifiable AI revenue or AI-powered products serving customers were identified. While AI could optimize pricing and operations, Six Flags has not disclosed any AI-generated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Six Flags Q1 2026 Earnings Release — Revenue $225.6M (+12%), Attendance 2.9M (+4%), Per Capita Spending $69.26 (+6%), Net Loss $268.6M, CapEx Guidance $425-450M, May 2026</w:t>
      </w:r>
    </w:p>
    <w:p>
      <w:pPr>
        <w:spacing w:before="20" w:after="20"/>
        <w:ind w:left="170"/>
      </w:pPr>
      <w:r>
        <w:rPr>
          <w:rFonts w:ascii="Calibri" w:hAnsi="Calibri"/>
          <w:b/>
          <w:color w:val="4A6B25"/>
          <w:sz w:val="15"/>
        </w:rPr>
        <w:t xml:space="preserve">2. </w:t>
      </w:r>
      <w:r>
        <w:rPr>
          <w:rFonts w:ascii="Calibri" w:hAnsi="Calibri"/>
          <w:b w:val="0"/>
          <w:color w:val="3A4A28"/>
          <w:sz w:val="17"/>
        </w:rPr>
        <w:t>Six Flags Leadership and Strategy — CEO John Reilly (Dec 2025), Park Presidents, CMO/CLO/SVP Appointments (Jun 2026), Chair Marilyn Spiegel (Jan 2026), Board Changes, Attractions Magazine/AINvest/Simply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FUN Key Statistics: D/E 1,455%, ROE -143.16%, Stock Price $17.33, TTM Revenue $3.06B,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Six Flags ESG — Environmental Disclosures, 30MW+ Solar Installations, Sustainalytics 'Moderate' Controversy Level, SEC Filings,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FUN Quote and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