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GAU</w:t>
      </w:r>
      <w:r>
        <w:rPr>
          <w:rFonts w:ascii="Calibri" w:hAnsi="Calibri"/>
          <w:b/>
          <w:color w:val="1A2010"/>
          <w:sz w:val="40"/>
        </w:rPr>
        <w:t xml:space="preserve">  Galiano Gold Inc.</w:t>
      </w:r>
    </w:p>
    <w:p>
      <w:pPr>
        <w:spacing w:after="120"/>
      </w:pPr>
      <w:r>
        <w:rPr>
          <w:rFonts w:ascii="Calibri" w:hAnsi="Calibri"/>
          <w:b/>
          <w:color w:val="6E8450"/>
          <w:sz w:val="18"/>
        </w:rPr>
        <w:t>GROWTH SLEEVE · 2026-08-31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Galiano Gold Inc. operates as a gold mining company owning a 90% interest in the Asanko Gold Mine in Ghana's Amansie West District, consisting of the Nkran, Esaase, Abore, and Miradani North open-pit mining areas on the Asankrangwa Gold Belt. Formerly Asanko Gold Inc. (rebranded 2020), the company consolidated ownership by acquiring Gold Fields' 45% JV stake in mid-2024. Guided 2026 production of 140,000-160,000 ounces with H1 2026 production of 69,000+ oz on track. Q2 2026 revenue of $156.6M (+61% YoY) with net income of $61.877M. Debt-free with $105.9M cash. Headquartered in Vancouver with 24 corporate employees; mine employs approximately 99.9% Ghanaian workforce supporting 367 local businesses.</w:t>
      </w:r>
    </w:p>
    <w:p>
      <w:r>
        <w:rPr>
          <w:rFonts w:ascii="Calibri" w:hAnsi="Calibri"/>
          <w:b/>
          <w:color w:val="6E8450"/>
          <w:sz w:val="18"/>
        </w:rPr>
        <w:t>24 Employees · https://www.galianogold.com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Galiano consolidated ownership of the Asanko Gold Mine by acquiring Gold Fields' 45% stake in mid-2024, transitioning from a JV partner to a 90%-owned operator — a meaningful strategic move that enabled operational control and full revenue consolidation, driving Q1 2026 revenue up 117% YoY to $166.5M [1][3]. AI Deployment (0/2): No AI deployment evident; the company operates conventional open-pit gold mining in West Africa with no disclosed AI-driven efficiency initiatives or autonomous mining programs. Market Share (0/2): Galiano is a small-cap gold miner producing 34,747 oz in Q1 2026 (on track for 140-160K oz annually) with a $530M market cap, competing against major producers like Barrick (4.5M oz), Newmont (6M oz), and Gold Fields (2.3M oz) without category leadership [1]. Pipeline (1/2): Management confirmed 2026 production guidance of 140,000-160,000 oz with an accelerated exploration program supported by 30+ million tonnes of mineable reserves, though specific next-generation mining projects with definitive timelines are not detailed [1]. R&amp;D Intensity (0/1): Not applicable — gold mining companies invest in exploration rather than R&amp;D in the traditional technology sense.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Galiano's stated commitment to 'highest standards of corporate governance, ethical conduct, and regulatory compliance' with safety as the top priority is generic boilerplate interchangeable with any mining company — there is no articulated vision of a better future beyond extraction economics [4]. Community Impact (1/2): The 2025 sustainability report shows meaningful local investment — 99.9% Ghanaian workforce, 367 local businesses supported, a Five-Year Socio-Economic Development Plan, and rosewood forestry and cashew farming trials on reclaimed land [3]. However, the fatal 2025 clash at the Esaase deposit between military personnel and community members, which killed one person and forced operational suspension, partially undermines these initiatives [3]. Employee Retention (0/2): No public data on employee tenure, voluntary turnover, or workforce retention metrics for this 24-person corporate office. Insider Buying (0/2): No evidence of meaningful net insider buying by CEO Matt Badylak or other executives in recent SEC or SEDAR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H1 2026 confirmed the post-JV-consolidation earnings trajectory: Q2 revenue of $156.6M (+61% YoY) with net income of $61.877M ($0.24/share), following Q1's record $166.5M (+117% YoY) and $32.7M profit [1][2]. D/E of 12% is exceptional with $105.9M cash and zero debt. ROE improved to approximately 28.6% TTM as profitability scaled, exceeding the 15% target. Forward P/E of 3.27x remains extraordinarily cheap, reflecting gold price risk or market underappreciation. Net margin improved to approximately 12% TTM as operating leverage from the JV consolidation flows through, though AISC of $2,473/oz in Q2 remains elevated following Ghana's sliding-scale royalty increase [1]. Stock declined from $1.98 to $1.71 despite strong earnings, potentially reflecting broader gold equity weakness. Liquidity floor cleared: ~4.1M avg volume x $1.71 = $7.0M daily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Galiano Gold operates with a finite mindset focused on production targets, AISC optimization, and reserve expansion rather than articulating an enduring purpose beyond profitable gold extraction. The 2024 JV consolidation and 2026 production guidance are finite-game moves to maximize single-asset value. The fatal 2025 Esaase community clash highlights organizational and social license challenges that Sinek would view as indicative of finite thinking — prioritizing extraction over enduring community relationships.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Galiano exists to mine gold profitably and return value to shareholders — a rational finite objective but not an enduring vision of a better future [4]. Communications center entirely on production ounces, AISC targets, reserve expansion, and gold price realization. The community development programs (rosewood forestry, cashew farming) are positive but represent corporate responsibility, not a Just Cause that shapes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appears stable under CEO Matt Badylak (appointed June 2021) with the September 2024 appointment of Michael Cardinaels as EVP &amp; COO strengthening operational leadership [4]. The 2025 sustainability report shows commitment to local workforce development (99.9% Ghanaian workforce, 367 local businesses supported). However, the fatal 2025 military-community clash at Esaase raises serious questions about on-the-ground safety culture and the adequacy of community engagement processes that should have prevented escalation to violence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Galiano does not publicly reference learning from larger rivals like Barrick, Newmont, or AngloGold Ashanti. Competitive positioning focuses on Asanko's geological advantages and cost structure rather than improvement inspired by peers. The company operates in a commodity market where the finite-game metrics (ounces produced, AISC) dominate the conversation.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2020 rebrand from Asanko Gold to Galiano Gold and the 2024 acquisition of Gold Fields' 45% JV stake to consolidate ownership demonstrate meaningful strategic adaptation — transitioning from a dependent JV partner to a controlling mine operator [1][3]. These moves repositioned the company and enabled operational control, though they represent incremental portfolio evolution rather than the transformative business model reinvention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Acquiring Gold Fields' JV stake required significant capital commitment ($108M) and concentrated risk on a single-asset West African operation — a bet on operational capability and gold price conviction [1][3]. The accelerated exploration program during strong gold prices shows willingness to invest for long-term reserve expansion. However, no evidence of leadership making costly contrarian bets or sacrificing near-term returns for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Galiano Gold delivered strong H1 2026 results with Q2 revenue of $156.6M (+61% YoY) and net income of $61.877M ($0.24/share), following Q1's record $166.5M revenue and $32.7M profit — driven by the mid-2024 JV consolidation to 90% ownership and elevated gold prices [1][2]. The balance sheet is pristine with $105.9M cash, zero debt (D/E of 12%), and the forward P/E of 3.27x remains extraordinarily cheap relative to the H1 annualized earnings run rate. H1 production of 69,000+ oz is on track for 140-160K oz FY2026 guidance, and 30+ million tonnes of mineable reserves provide multi-year production visibility. ROE has improved to approximately 28.6% as the full consolidation drives operating leverage and scale economics.</w:t>
      </w:r>
    </w:p>
    <w:p>
      <w:pPr>
        <w:spacing w:after="120"/>
      </w:pPr>
      <w:r>
        <w:rPr>
          <w:rFonts w:ascii="Calibri" w:hAnsi="Calibri"/>
          <w:b w:val="0"/>
          <w:color w:val="3A4A28"/>
          <w:sz w:val="20"/>
        </w:rPr>
        <w:t>The bear case centers on concentration risk and cost inflation. Galiano is a single-asset operator with 100% of production from one mine complex in Ghana, creating acute geological, political, and operational concentration risk [3]. The fatal 2025 community clash at Esaase forced operational suspension and triggered a securities investigation, highlighting the social license risk inherent in West African gold mining [3]. AISC guidance was raised to $2,300-$2,600/oz from the prior $2,000-$2,300 range after Ghana enacted a sliding-scale royalty of up to 12% on gold revenue — sovereign risk that could worsen [1]. Profit margin of only 7% is razor-thin despite record gold prices, and a 20-30% gold price decline from $4,857/oz would compress margins to near-zero or negative. Gold Fields' decision to divest its $108M JV stake in a strong gold market was a notable vote of no-confidence from a sophisticated mining partner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production ramp to 140,000-160,000 oz with potential to exceed guidance if Esaase and Nkran deposits operate without community disruption, driving substantial free cash flow at $4,800+ gold prices</w:t>
      </w:r>
    </w:p>
    <w:p>
      <w:pPr>
        <w:spacing w:before="40" w:after="40"/>
        <w:ind w:left="283"/>
      </w:pPr>
      <w:r>
        <w:rPr>
          <w:rFonts w:ascii="Calibri" w:hAnsi="Calibri"/>
          <w:b/>
          <w:color w:val="4A6B25"/>
          <w:sz w:val="20"/>
        </w:rPr>
        <w:t xml:space="preserve">2. </w:t>
      </w:r>
      <w:r>
        <w:rPr>
          <w:rFonts w:ascii="Calibri" w:hAnsi="Calibri"/>
          <w:b w:val="0"/>
          <w:color w:val="3A4A28"/>
          <w:sz w:val="20"/>
        </w:rPr>
        <w:t>Forward P/E of 3.27x represents deep value if gold prices sustain above $4,500/oz — potential for significant multiple re-rating as the company establishes a track record of consistent profitability post-JV consolidation</w:t>
      </w:r>
    </w:p>
    <w:p>
      <w:pPr>
        <w:spacing w:before="40" w:after="40"/>
        <w:ind w:left="283"/>
      </w:pPr>
      <w:r>
        <w:rPr>
          <w:rFonts w:ascii="Calibri" w:hAnsi="Calibri"/>
          <w:b/>
          <w:color w:val="4A6B25"/>
          <w:sz w:val="20"/>
        </w:rPr>
        <w:t xml:space="preserve">3. </w:t>
      </w:r>
      <w:r>
        <w:rPr>
          <w:rFonts w:ascii="Calibri" w:hAnsi="Calibri"/>
          <w:b w:val="0"/>
          <w:color w:val="3A4A28"/>
          <w:sz w:val="20"/>
        </w:rPr>
        <w:t>Accelerated exploration program potentially expanding the 30+ million tonne reserve base and extending mine life, with Abore and Miradani North providing optionality for production growth beyond current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Single-asset concentration in Ghana with 100% of revenue from the Asanko mine complex — the 2025 Esaase community clash and operational suspension demonstrate that any social, political, or geological disruption halts all production and revenue</w:t>
      </w:r>
    </w:p>
    <w:p>
      <w:pPr>
        <w:spacing w:before="40" w:after="40"/>
        <w:ind w:left="283"/>
      </w:pPr>
      <w:r>
        <w:rPr>
          <w:rFonts w:ascii="Calibri" w:hAnsi="Calibri"/>
          <w:b/>
          <w:color w:val="4A6B25"/>
          <w:sz w:val="20"/>
        </w:rPr>
        <w:t xml:space="preserve">2. </w:t>
      </w:r>
      <w:r>
        <w:rPr>
          <w:rFonts w:ascii="Calibri" w:hAnsi="Calibri"/>
          <w:b w:val="0"/>
          <w:color w:val="3A4A28"/>
          <w:sz w:val="20"/>
        </w:rPr>
        <w:t>Ghana's new sliding-scale royalty (up to 12%) raised AISC guidance by $300/oz to $2,300-$2,600/oz, compressing margins at a time when sovereign risk in West Africa is elevated — further regulatory changes could erode profitability</w:t>
      </w:r>
    </w:p>
    <w:p>
      <w:pPr>
        <w:spacing w:before="40" w:after="40"/>
        <w:ind w:left="283"/>
      </w:pPr>
      <w:r>
        <w:rPr>
          <w:rFonts w:ascii="Calibri" w:hAnsi="Calibri"/>
          <w:b/>
          <w:color w:val="4A6B25"/>
          <w:sz w:val="20"/>
        </w:rPr>
        <w:t xml:space="preserve">3. </w:t>
      </w:r>
      <w:r>
        <w:rPr>
          <w:rFonts w:ascii="Calibri" w:hAnsi="Calibri"/>
          <w:b w:val="0"/>
          <w:color w:val="3A4A28"/>
          <w:sz w:val="20"/>
        </w:rPr>
        <w:t>Record gold prices of $4,857/oz drive the current earnings surge, but a 25% gold price correction to $3,600/oz would reduce margins by 60-70% given the $2,300-$2,600/oz AISC, exposing the company to cyclical commodity risk with no revenue diversification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a physical-world operation involving ore extraction, processing, and refining that AI structurally cannot displace [4]. Galiano's core business — operating open-pit mines in Ghana — requires heavy machinery, geological expertise, blasting operations, and on-the-ground labor that no AI system can substitute. Gold is a physical commodity with 5,000+ years of monetary history; AI cannot create a substitute for physical gold's store-of-value function. Rising AI infrastructure demand (data centers, semiconductors, cooling systems) drives economic activity and inflation expectations that historically support gold prices, and gold is used in electronic connectors and circuit boards. AI Opportunity (0/1): Galiano generates zero revenue from AI-related products or services and has not disclosed any AI-driven operational efficiency programs such as autonomous haulage or AI-optimized ore processing.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Galiano Gold Q2 2026 6-K / Earnings Release — Revenue $156.6M (+61% YoY), net income $61.877M ($0.24/share), AISC $2,473/oz, cash $105.9M, July 2026</w:t>
      </w:r>
    </w:p>
    <w:p>
      <w:pPr>
        <w:spacing w:before="20" w:after="20"/>
        <w:ind w:left="170"/>
      </w:pPr>
      <w:r>
        <w:rPr>
          <w:rFonts w:ascii="Calibri" w:hAnsi="Calibri"/>
          <w:b/>
          <w:color w:val="4A6B25"/>
          <w:sz w:val="15"/>
        </w:rPr>
        <w:t xml:space="preserve">2. </w:t>
      </w:r>
      <w:r>
        <w:rPr>
          <w:rFonts w:ascii="Calibri" w:hAnsi="Calibri"/>
          <w:b w:val="0"/>
          <w:color w:val="3A4A28"/>
          <w:sz w:val="17"/>
        </w:rPr>
        <w:t>Galiano Gold Q1 2026 Earnings — Record revenue $166.5M (+117% YoY), net income $32.7M, 34,747 oz produced, H1 production 69,000+ oz on track for FY2026 guidance, StockTitan/newsfilecorp.com, May 2026</w:t>
      </w:r>
    </w:p>
    <w:p>
      <w:pPr>
        <w:spacing w:before="20" w:after="20"/>
        <w:ind w:left="170"/>
      </w:pPr>
      <w:r>
        <w:rPr>
          <w:rFonts w:ascii="Calibri" w:hAnsi="Calibri"/>
          <w:b/>
          <w:color w:val="4A6B25"/>
          <w:sz w:val="15"/>
        </w:rPr>
        <w:t xml:space="preserve">3. </w:t>
      </w:r>
      <w:r>
        <w:rPr>
          <w:rFonts w:ascii="Calibri" w:hAnsi="Calibri"/>
          <w:b w:val="0"/>
          <w:color w:val="3A4A28"/>
          <w:sz w:val="17"/>
        </w:rPr>
        <w:t>Galiano Gold ESG and Community Issues — 2025 Esaase clash, 2025 Sustainability Report (367 local businesses, Five-Year Socio-Economic Plan, reclaimed land forestry), June 2026</w:t>
      </w:r>
    </w:p>
    <w:p>
      <w:pPr>
        <w:spacing w:before="20" w:after="20"/>
        <w:ind w:left="170"/>
      </w:pPr>
      <w:r>
        <w:rPr>
          <w:rFonts w:ascii="Calibri" w:hAnsi="Calibri"/>
          <w:b/>
          <w:color w:val="4A6B25"/>
          <w:sz w:val="15"/>
        </w:rPr>
        <w:t xml:space="preserve">4. </w:t>
      </w:r>
      <w:r>
        <w:rPr>
          <w:rFonts w:ascii="Calibri" w:hAnsi="Calibri"/>
          <w:b w:val="0"/>
          <w:color w:val="3A4A28"/>
          <w:sz w:val="17"/>
        </w:rPr>
        <w:t>Galiano Gold Corporate Website — management team, CEO Matt Badylak, company mission, galianogold.com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