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GDRX</w:t>
      </w:r>
      <w:r>
        <w:rPr>
          <w:rFonts w:ascii="Calibri" w:hAnsi="Calibri"/>
          <w:b/>
          <w:color w:val="1A2010"/>
          <w:sz w:val="40"/>
        </w:rPr>
        <w:t xml:space="preserve">  GoodRx Holdings, Inc.</w:t>
      </w:r>
    </w:p>
    <w:p>
      <w:pPr>
        <w:spacing w:after="120"/>
      </w:pPr>
      <w:r>
        <w:rPr>
          <w:rFonts w:ascii="Calibri" w:hAnsi="Calibri"/>
          <w:b/>
          <w:color w:val="6E8450"/>
          <w:sz w:val="18"/>
        </w:rPr>
        <w:t>GROWTH SLEEVE · 2026-09-03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GoodRx Holdings operates a consumer-focused digital healthcare platform providing free prescription drug pricing comparisons, manufacturer-funded discount programs (Pharma Direct), subscription plans, and telehealth services across more than 70,000 U.S. pharmacies. Under CEO Wendy Barnes (since January 2025), the company is pivoting from a legacy prescription discount aggregator toward higher-growth Pharma Direct manufacturer solutions and subscription revenue. Q2 2026 revenue was $200.4M with Pharma Direct up 76% YoY and subscriptions up 39% YoY, though monthly active consumers declined 12% YoY to 5.0M. Raised FY2026 guidance to $790-805M revenue and $240-250M adjusted EBITDA.</w:t>
      </w:r>
    </w:p>
    <w:p>
      <w:r>
        <w:rPr>
          <w:rFonts w:ascii="Calibri" w:hAnsi="Calibri"/>
          <w:b/>
          <w:color w:val="6E8450"/>
          <w:sz w:val="18"/>
        </w:rPr>
        <w:t>800 Employees · https://www.goodrx.com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GoodRx has executed a meaningful strategic pivot from a pure prescription discount aggregator to a diversified healthcare platform. Pharma Direct surged 76% YoY to $61.6M in Q2 2026, now representing ~31% of quarterly revenue, driven by manufacturer partnerships including the Wegovy pill self-pay pricing program [1]. Subscription revenue climbed 39% YoY to $28.5M, establishing a second high-growth vector [2]. However, the core prescription transaction business continues declining (MACs down 12% YoY to 5.0M). AI Deployment (1/2): GoodRx employs ML algorithms for prescription price optimization and has shipped AI-assisted features including scan-and-search drug lookup. CEO Barnes has run internal AI hackathons to identify consumer health use cases [3]. These are operational enhancements rather than standalone AI products. Market Share (1/2): GoodRx remains the dominant prescription discount platform, but monthly active consumers fell from 5.7M to 5.0M YoY (-12%), driven by retail pharmacy closures and volume reductions [2]. Competitor pressure from Amazon Pharmacy and Mark Cuban Cost Plus intensifies. Product Pipeline (1/2): Raised FY2026 Pharma Direct growth guidance to 70%+ for the full year, with revenue outlook increased to $790-805M [2]. Pipeline of manufacturer partnerships provides near-term visibility. R&amp;D Intensity (0/1): R&amp;D spending is below average relative to tech peers, reflecting marketplace optimization focus rather than deep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GoodRx's mission to 'help Americans get the healthcare they need at a price they can afford' is clear and socially meaningful, identifying both the audience (Americans) and the problem (healthcare affordability) [4]. However, it is not deeply distinctive — many health-tech companies articulate similar affordability-focused missions (Mark Cuban Cost Plus, Amazon Pharmacy, RxSaver). The mission does not describe a transformative future state. Community Impact (1/2): GoodRx has provided over $75B in savings to consumers since inception, and the platform serves as a de facto safety net for uninsured and underinsured patients — genuine social impact through the core business model. However, formal charitable programs and community investment are modest for a company of this scale. Employee Retention (0/2): GoodRx has undergone multiple rounds of workforce reductions since the 2020 IPO. No specific retention or tenure data is available. The leadership transition to CEO Barnes in January 2025 and organizational restructuring cloud the retention picture. Insider Buying (0/2): CEO Wendy Barnes was both the top buyer (277K shares) and top seller (398K shares) in the 90 days through July 2026, netting to a seller [5]. A 10% holder filed plans for $10.27M in stock sales.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83% is moderate, scoring 0.943 against the 70% target and 300% floor — manageable leverage with $296M cash against $539M debt [6]. Forward P/E of 33.06x scores 0.674, reflecting GAAP earnings expectations that remain pressured by non-cash charges. ROE of 2.52% is barely positive, scoring 0.168 at 2x weight — the company has achieved minimal GAAP profitability but returns remain far below the 15% target. Revenue growth of -2.3% YoY reflects the core prescription transaction business decline offsetting Pharma Direct and subscription gains, scoring 0.59. Estimated 5-year revenue CAGR of ~4% scores 0.6 at 2x weight. Profit margin of 2.07% is barely positive, scoring 0.104 [6]. PEG unavailable and excluded. Weighted sum: 3.85/8 = 5. Liquidity cleared at ~$3.8M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GoodRx demonstrates a genuine purpose around healthcare affordability — $75B+ in consumer savings is meaningful social impact. However, the company's rapid pivots from one growth vector to another (prescription discounts, telehealth, pharma manufacturer solutions) suggest reactive market positioning rather than long-term cause-driven strategy. The CEO transition to Wendy Barnes and characterization of 2026 as a 'transition year' signal a company in search of sustainable identity. Multiple workforce reductions since the 2020 IPO and persistent GAAP unprofitability create tension between the affordability mission and financial survival pressures.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GoodRx's purpose of making healthcare affordable is genuine and has been partially lived out through $75B+ in consumer savings [4]. Co-founder Doug Hirsch serves as 'Chief Mission Officer,' signaling the cause is institutionally valued. The platform genuinely serves as a safety net for uninsured and underinsured patients. However, the mission has not been tested through multi-decade consistency, and the rapid strategic pivots suggest the cause may be more of a marketing position than a genuine organizing principle for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GoodRx has maintained co-founder involvement (Hirsch as Chief Mission Officer, Bezdek as Chairman) alongside the 2025 CEO transition to Wendy Barnes, providing some cultural continuity [3][5]. Management characterizes the culture as encouraging 'transparent and candid conversations.' However, multiple rounds of workforce reductions since the 2020 IPO erode organizational trust, and no specific employee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GoodRx's competitive language tends toward defending market position against Amazon Pharmacy, Mark Cuban Cost Plus, and integrated PBM solutions rather than acknowledging these rivals' strengths as motivation for self-improvement. Management frames competition defensively — emphasizing GoodRx's network breadth and consumer brand rather than learning from competitors' innovations in direct-to-consumer pharmacy.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pivot from pure prescription discounts to Pharma Direct manufacturer solutions (now growing 76% YoY to $61.6M) represents meaningful business model evolution [2]. Adding subscription revenue (39% growth) creates a recurring revenue stream. CEO Barnes' background at RxBenefits and Express Scripts brings new strategic direction. However, these shifts are incremental expansions of an existing platform rather than transformative reinventions — the core prescription comparison business continues alongside new offerings.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has shown courage in investing heavily in Pharma Direct even as the core prescription transaction business declined 12% YoY in monthly active consumers [2]. The decision to hire a CEO from outside (Barnes from RxBenefits/Express Scripts) and publicly acknowledge 2026 as a 'transition year' reflects willingness to accept near-term pain for strategic repositioning. Raised guidance to $790-805M despite headwinds shows confidence. However, persistent workforce reductions suggest periodic finite-game cost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GoodRx at $2.65/share is a deep value opportunity if the Pharma Direct and subscription pivot can offset the legacy prescription transaction decline [2]. Q2 2026 demonstrated encouraging momentum: Pharma Direct revenue surged 76% YoY to $61.6M, subscriptions grew 39% YoY to $28.5M, gross margin expanded 539bps to 20.4%, and adjusted EBITDA of $63.7M represented a 31.8% margin [2]. Management raised FY2026 guidance to $790-805M revenue and $240-250M adjusted EBITDA, with Pharma Direct expected to grow 70%+ for the full year. D/E of 83% is manageable with $296M in cash. At ~$1.2B market cap versus $240M+ adjusted EBITDA, the stock trades at ~5x EBITDA — a deeply discounted multiple for a company with a dominant consumer brand and multiple high-growth verticals emerging.</w:t>
      </w:r>
    </w:p>
    <w:p>
      <w:pPr>
        <w:spacing w:after="120"/>
      </w:pPr>
      <w:r>
        <w:rPr>
          <w:rFonts w:ascii="Calibri" w:hAnsi="Calibri"/>
          <w:b w:val="0"/>
          <w:color w:val="3A4A28"/>
          <w:sz w:val="20"/>
        </w:rPr>
        <w:t>The bear case is structural and persistent. Monthly active consumers fell 12% YoY to 5.0M in Q2 2026, continuing a multi-year decline driven by retail pharmacy closures, PBM integration, and competition from Amazon Pharmacy and Mark Cuban Cost Plus [2]. Revenue remains approximately flat YoY despite Pharma Direct growth, meaning new revenue is barely offsetting core business erosion. GAAP profit margin of 2.07% and ROE of 2.52% reflect minimal profitability — the company has been public since 2020 without achieving meaningful GAAP returns [6]. Forward P/E of 33x on GAAP earnings is not cheap despite the low stock price. GoodRx's FTC enforcement action for sharing consumer health data with advertisers ($1.5M penalty plus $25M class action settlement) demonstrated governance failures around the company's core promise of consumer trust [7]. CEO Barnes was a net seller (398K shares sold vs. 277K acquired) and a 10% holder filed $10.27M in planned sales [5]. The Inspire Impact Score of -49 (MISALIGNED) limits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Pharma Direct revenue trajectory toward $250M+ annualized run rate ($61.6M Q2 growing 76% YoY), with 70%+ full-year growth guided and expanding manufacturer partnerships beyond Wegovy into additional GLP-1 and specialty drugs [2]</w:t>
      </w:r>
    </w:p>
    <w:p>
      <w:pPr>
        <w:spacing w:before="40" w:after="40"/>
        <w:ind w:left="283"/>
      </w:pPr>
      <w:r>
        <w:rPr>
          <w:rFonts w:ascii="Calibri" w:hAnsi="Calibri"/>
          <w:b/>
          <w:color w:val="4A6B25"/>
          <w:sz w:val="20"/>
        </w:rPr>
        <w:t xml:space="preserve">2. </w:t>
      </w:r>
      <w:r>
        <w:rPr>
          <w:rFonts w:ascii="Calibri" w:hAnsi="Calibri"/>
          <w:b w:val="0"/>
          <w:color w:val="3A4A28"/>
          <w:sz w:val="20"/>
        </w:rPr>
        <w:t>Subscription revenue inflection at $28.5M quarterly (+39% YoY) establishing a recurring revenue base that could stabilize total revenue even as legacy prescription transactions decline [2]</w:t>
      </w:r>
    </w:p>
    <w:p>
      <w:pPr>
        <w:spacing w:before="40" w:after="40"/>
        <w:ind w:left="283"/>
      </w:pPr>
      <w:r>
        <w:rPr>
          <w:rFonts w:ascii="Calibri" w:hAnsi="Calibri"/>
          <w:b/>
          <w:color w:val="4A6B25"/>
          <w:sz w:val="20"/>
        </w:rPr>
        <w:t xml:space="preserve">3. </w:t>
      </w:r>
      <w:r>
        <w:rPr>
          <w:rFonts w:ascii="Calibri" w:hAnsi="Calibri"/>
          <w:b w:val="0"/>
          <w:color w:val="3A4A28"/>
          <w:sz w:val="20"/>
        </w:rPr>
        <w:t>Adjusted EBITDA margin expansion toward 35%+ (Q2 at 31.8%) as Pharma Direct scales with higher contribution margins, potentially triggering re-rating from the current ~5x EBITDA multiple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monthly active consumer attrition below 5.0M as retail pharmacy closures accelerate, Amazon Pharmacy captures share, and PBMs build integrated drug pricing transparency that eliminates the need for GoodRx's intermediary role [2]</w:t>
      </w:r>
    </w:p>
    <w:p>
      <w:pPr>
        <w:spacing w:before="40" w:after="40"/>
        <w:ind w:left="283"/>
      </w:pPr>
      <w:r>
        <w:rPr>
          <w:rFonts w:ascii="Calibri" w:hAnsi="Calibri"/>
          <w:b/>
          <w:color w:val="4A6B25"/>
          <w:sz w:val="20"/>
        </w:rPr>
        <w:t xml:space="preserve">2. </w:t>
      </w:r>
      <w:r>
        <w:rPr>
          <w:rFonts w:ascii="Calibri" w:hAnsi="Calibri"/>
          <w:b w:val="0"/>
          <w:color w:val="3A4A28"/>
          <w:sz w:val="20"/>
        </w:rPr>
        <w:t>FTC enforcement history and $25M class action settlement for unauthorized disclosure of consumer health data to advertisers undermines the consumer trust that is foundational to GoodRx's brand and value proposition [7]</w:t>
      </w:r>
    </w:p>
    <w:p>
      <w:pPr>
        <w:spacing w:before="40" w:after="40"/>
        <w:ind w:left="283"/>
      </w:pPr>
      <w:r>
        <w:rPr>
          <w:rFonts w:ascii="Calibri" w:hAnsi="Calibri"/>
          <w:b/>
          <w:color w:val="4A6B25"/>
          <w:sz w:val="20"/>
        </w:rPr>
        <w:t xml:space="preserve">3. </w:t>
      </w:r>
      <w:r>
        <w:rPr>
          <w:rFonts w:ascii="Calibri" w:hAnsi="Calibri"/>
          <w:b w:val="0"/>
          <w:color w:val="3A4A28"/>
          <w:sz w:val="20"/>
        </w:rPr>
        <w:t>CEO Barnes net insider selling (398K sold vs. 277K acquired) and a 10% holder planning $10.27M in stock sales signal limited insider conviction despite the deeply discounted share price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GoodRx operates in a space with meaningful AI exposure. AI-powered health assistants, chatbot-driven prescription comparison tools, and integrated pharmacy benefit platforms could partially displace GoodRx's price-comparison value proposition. Amazon Pharmacy, major pharmacy chains, and PBMs are building AI-driven drug pricing transparency directly into their platforms, reducing the need for a standalone intermediary [1]. AI tools could replicate GoodRx's core function of comparing prescription prices across pharmacies with minimal switching cost for consumers. However, GoodRx's proprietary pricing data network spanning 70,000+ pharmacies, established PBM relationships, and manufacturer partnerships (Pharma Direct) create switching costs that pure AI tools cannot easily replicate. AI Opportunity (1/1): GoodRx uses ML internally for pricing optimization and has shipped AI-assisted features including scan-and-search drug lookup and personalized savings recommendations [3]. While not a standalone AI revenue line, AI enhances the core product offering and contributes to the Pharma Direct and subscription monetization.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GoodRx Q1 2026 Earnings Release — Revenue $194M, Pharma Direct +82% YoY, Subscription +16% YoY, Raised FY2026 Guidance, investors.goodrx.com, May 2026</w:t>
      </w:r>
    </w:p>
    <w:p>
      <w:pPr>
        <w:spacing w:before="20" w:after="20"/>
        <w:ind w:left="170"/>
      </w:pPr>
      <w:r>
        <w:rPr>
          <w:rFonts w:ascii="Calibri" w:hAnsi="Calibri"/>
          <w:b/>
          <w:color w:val="4A6B25"/>
          <w:sz w:val="15"/>
        </w:rPr>
        <w:t xml:space="preserve">2. </w:t>
      </w:r>
      <w:r>
        <w:rPr>
          <w:rFonts w:ascii="Calibri" w:hAnsi="Calibri"/>
          <w:b w:val="0"/>
          <w:color w:val="3A4A28"/>
          <w:sz w:val="17"/>
        </w:rPr>
        <w:t>GoodRx Q2 2026 Earnings Release — Revenue $200.4M, Pharma Direct +76% YoY to $61.6M, Subscription +39% to $28.5M, Adj. EBITDA $63.7M (31.8% margin), MACs 5.0M (-12% YoY), Seeking Alpha/GuruFocus, August 2026</w:t>
      </w:r>
    </w:p>
    <w:p>
      <w:pPr>
        <w:spacing w:before="20" w:after="20"/>
        <w:ind w:left="170"/>
      </w:pPr>
      <w:r>
        <w:rPr>
          <w:rFonts w:ascii="Calibri" w:hAnsi="Calibri"/>
          <w:b/>
          <w:color w:val="4A6B25"/>
          <w:sz w:val="15"/>
        </w:rPr>
        <w:t xml:space="preserve">3. </w:t>
      </w:r>
      <w:r>
        <w:rPr>
          <w:rFonts w:ascii="Calibri" w:hAnsi="Calibri"/>
          <w:b w:val="0"/>
          <w:color w:val="3A4A28"/>
          <w:sz w:val="17"/>
        </w:rPr>
        <w:t>GoodRx AI Strategy — ML Pricing Optimization, Scan-and-Search Drug Lookup, AI Hackathons, CEO Wendy Barnes Leadership, Perspective AI/Built In, 2026</w:t>
      </w:r>
    </w:p>
    <w:p>
      <w:pPr>
        <w:spacing w:before="20" w:after="20"/>
        <w:ind w:left="170"/>
      </w:pPr>
      <w:r>
        <w:rPr>
          <w:rFonts w:ascii="Calibri" w:hAnsi="Calibri"/>
          <w:b/>
          <w:color w:val="4A6B25"/>
          <w:sz w:val="15"/>
        </w:rPr>
        <w:t xml:space="preserve">4. </w:t>
      </w:r>
      <w:r>
        <w:rPr>
          <w:rFonts w:ascii="Calibri" w:hAnsi="Calibri"/>
          <w:b w:val="0"/>
          <w:color w:val="3A4A28"/>
          <w:sz w:val="17"/>
        </w:rPr>
        <w:t>GoodRx Mission Statement — 'Help Americans get the healthcare they need at a price they can afford', Co-Founder Doug Hirsch as Chief Mission Officer, goodrx.com/Built In,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GoodRx Insider Trading — CEO Barnes Top Buyer (277K shares) and Top Seller (398K shares), 10% Holder Plans $10.27M Sale, BusinessQuant/StockTitan,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GDRX Key Statistics: Forward P/E 33.06x, D/E 83%, ROE 2.52%, Profit Margin 2.07%, Stock Price $2.65, Market Cap $1.21B,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FTC Enforcement Action — GoodRx Barred from Sharing Consumer Health Data for Advertising, $1.5M Civil Penalty, $25M Class Action Settlement, FTC.gov/HIPAA Journal, 2023-2024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