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GD</w:t>
      </w:r>
      <w:r>
        <w:rPr>
          <w:rFonts w:ascii="Calibri" w:hAnsi="Calibri"/>
          <w:b/>
          <w:color w:val="1A2010"/>
          <w:sz w:val="40"/>
        </w:rPr>
        <w:t xml:space="preserve">  General Dynamics Corporation</w:t>
      </w:r>
    </w:p>
    <w:p>
      <w:pPr>
        <w:spacing w:after="120"/>
      </w:pPr>
      <w:r>
        <w:rPr>
          <w:rFonts w:ascii="Calibri" w:hAnsi="Calibri"/>
          <w:b/>
          <w:color w:val="6E8450"/>
          <w:sz w:val="18"/>
        </w:rPr>
        <w:t>DIVIDEND SLEEVE · 2026-08-28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General Dynamics Corporation is a global aerospace and defense company operating in four segments: Aerospace (Gulfstream business jets), Marine Systems (nuclear submarines, surface combatants), Combat Systems (armored vehicles, weapons, munitions), and Technologies (IT services, cybersecurity, AI/ML solutions for government). The company is the primary builder of the U.S. Navy's Columbia-class ballistic missile submarines and Virginia-class attack submarines. GD reported Q2 2026 revenue of $14.1B (+8.1% YoY) with record backlog of $136.5B and full-year 2026 guidance of ~$55.7B revenue and $16.80-$16.90 EPS.</w:t>
      </w:r>
    </w:p>
    <w:p>
      <w:r>
        <w:rPr>
          <w:rFonts w:ascii="Calibri" w:hAnsi="Calibri"/>
          <w:b/>
          <w:color w:val="6E8450"/>
          <w:sz w:val="18"/>
        </w:rPr>
        <w:t>115,000 Employees · https://www.gd.com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General Dynamics has executed the ramp of the Columbia-class submarine program — the U.S. Navy's highest priority acquisition — while simultaneously delivering next-generation Gulfstream aircraft (G700, G800) and expanding its IT services portfolio through the CSRA acquisition [1]. Q2 2026 revenue grew 8.1% YoY to $14.1B with a 1.4:1 book-to-bill ratio and record $136.5B backlog, up 32% YoY [1]. These represent successful execution of major programs rather than transformative business model pivots. AI Deployment (1/2): General Dynamics Information Technology (GDIT) has deployed DOGMA, an AI and cloud solution for government customers, and actively pursues AI/ML contracts for defense and intelligence agencies [2]. CEO Novakovic has stated that customer comfort with AI will drive future sales, but no specific AI revenue figures are quantified separately from the Technologies segment [2]. Market Share (2/2): General Dynamics holds monopoly or duopoly positions in nuclear submarines (sole builder of Columbia-class), combat vehicles (M1 Abrams, Stryker), and premium business aviation (Gulfstream G700/G800 lead the large-cabin segment with 41 jets delivered in Q2 2026) [1]. Pipeline (0/2): Programs are long-duration government contracts with multi-decade timelines rather than product launches with specific dates and new revenue visibility. R&amp;D Intensity (1/1): Company-funded R&amp;D supports Gulfstream aircraft development and defense technology programs; Aerospace segment posted 15.1% revenue growth demonstrating pipeline execution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General Dynamics' purpose centers on providing advanced technologies and capabilities to protect and advance national security. The mission is clear and connects to a larger purpose (protecting nations and their citizens) but is standard for the defense industry and not distinctively articulated beyond peer companies [2]. Community Impact (1/2): GD maintains active veteran support programs and community engagement initiatives. The company introduced ESG objectives into compensation programs and maintains a Sustainability Committee at the board level, though no specific philanthropic dollar amounts or distinctive community programs were identified [3]. Employee Retention (1/2): CEO Phebe Novakovic has led GD since 2013 — 13 years of CEO tenure provides exceptional leadership continuity. Glassdoor ratings range from 3.5 (parent) to 3.9 (GDIT), indicating average satisfaction for the defense sector [2]. No specific employee retention or tenure data was identified. Insider Buying (0/2): Novakovic has been a significant net seller, disposing of $8.6M in shares at ~$263 and another $12M at ~$354 per share in the past 12 months [4]. No insider buying was reported in the last year, and multiple executives engaged in option exercises with same-day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Conservative balance sheet with D/E of 38% and $3.65B cash against $9.83B debt, well below the 70% target [4]. ROE of 18.0% exceeds the 15% target [4]. Revenue growth YoY of 8.1% in Q2 2026 approaches the 10% target, with 5-year revenue CAGR of approximately 7.3% [1]. Forward P/E of 20.6 is near the 20 target [4]. Profit margin of 8.1% is well below the 20% target but characteristic of defense contractors with cost-plus contract structures [4]. Exceptional dividend track record with 35 consecutive years of dividend growth (Dividend Aristocrat), 5-year dividend growth CAGR of 6.3%, and a payout ratio of 37.8% — all meeting or exceeding targets [4]. The stock easily clears the liquidity floor with ~$490M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General Dynamics demonstrates strong infinite game characteristics anchored by Phebe Novakovic's 13-year CEO tenure and the company's multi-decade commitment to national defense. The defense industry's inherently long-cycle nature — submarine programs span 30+ years, combat vehicle platforms endure for decades — forces infinite thinking. The record $136.5B backlog represents a commitment to playing the long game. However, the company's competitive language emphasizes contract wins and shareholder returns, and Novakovic's significant insider selling ($20.6M in the past year) signals financial optimization over cause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General Dynamics' purpose of protecting national security and advancing defense capabilities connects to a genuine higher cause — safeguarding democratic nations. This purpose has been consistent across decades of leadership transitions and strategic shifts. The company's willingness to invest in classified programs with uncertain timelines (Columbia-class submarine development spanning 30+ years) reflects purpose-driven decision-making [1]. However, the defense industry's cause is more institutional than inspirational — it derives from government relationships rather than a transformative founder's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GD's 115,000 employees work across highly specialized divisions with distinct cultures. CEO Novakovic's 13-year tenure provides leadership stability. Glassdoor ratings of 3.5-3.9 across divisions suggest adequate but not exceptional employee satisfaction [2]. The company's culture encourages innovation and agility but is constrained by formal processes, program silos, and disciplined change controls characteristic of classified defense work. No specific employee retention data or tenure statistics were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General Dynamics operates in a defense ecosystem where competitors (Lockheed Martin, Northrop Grumman, RTX) are simultaneously rivals and teammates on joint programs. This creates a natural worthy rivals dynamic where each company's strengths are acknowledged. GD's competitive strategy focuses on building distinctive capabilities (submarine construction, Gulfstream quality) rather than defeating specific rivals. CEO Novakovic's acknowledgment of new entrants like Anduril and Shield AI as competitive forces — rather than dismissing them — reflects a growth-oriented competitive mindset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General Dynamics has demonstrated strategic flexibility through significant portfolio reshaping: acquiring CSRA in 2018 ($9.7B) to build its IT services business, and earlier divesting non-core businesses (coal, electronics) to focus on four core segments [1]. The expansion into IT services and cybersecurity represented a meaningful business model evolution from pure hardware manufacturing. However, the core defense and aerospace franchise has remained fundamentally the same business for decades.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Novakovic has demonstrated a pattern of courageous leadership decisions: the $9.7B CSRA acquisition in 2018 was the largest in GD history and a bold bet on IT services growth; the company invested heavily in Columbia-class submarine construction facilities during periods of program uncertainty; and GD maintained Gulfstream R&amp;D investment through the COVID aviation downturn when peers cut back [1]. The 35 consecutive years of dividend growth through multiple recessions, defense budget sequestration, and program delays reflects consistent commitment to long-term capital allocation over short-term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General Dynamics reported Q2 2026 revenue of $14.1B (up 8.1% YoY) with operating earnings up 13.9% and operating margin expanding 40 basis points to 10.4%, demonstrating improving profitability on growth [1]. The record $136.5B backlog — up 32% YoY with a 1.4:1 book-to-bill — provides approximately 10 quarters of revenue visibility at current run rates. Full-year 2026 guidance of ~$55.7B revenue and $16.80-$16.90 EPS reflects continued execution. The balance sheet is conservative (D/E 38%) with strong free cash flow supporting 35 consecutive years of dividend increases, a 6.3% five-year dividend growth CAGR, and a sustainable 37.8% payout ratio [4]. Gulfstream Aerospace posted 15.1% revenue growth with 41 jet deliveries and Marine Systems revenue grew 10.4% to $4.7B on Columbia-class and Virginia-class submarine ramps [1].</w:t>
      </w:r>
    </w:p>
    <w:p>
      <w:pPr>
        <w:spacing w:after="120"/>
      </w:pPr>
      <w:r>
        <w:rPr>
          <w:rFonts w:ascii="Calibri" w:hAnsi="Calibri"/>
          <w:b w:val="0"/>
          <w:color w:val="3A4A28"/>
          <w:sz w:val="20"/>
        </w:rPr>
        <w:t>The bear case centers on margin structure, execution risk, and valuation. Profit margin of 8.1% reflects the cost-plus contract structure inherent to defense work — even with record revenue growth, GD's margin profile limits earnings power compared to commercial companies at similar scale [4]. The Columbia-class submarine program is the most complex weapons system in history with $130B+ total program value; cost overruns or schedule delays would materially impact Marine Systems profitability [1]. At 20.6x forward earnings, the stock is reasonably but not cheaply valued, and any deceleration in backlog growth or defense budget tightening could compress the multiple. The 1.68% dividend yield falls below the 2% threshold for income-focused investors, though the growth trajectory should close this gap. CEO Novakovic's $20.6M in net insider selling over the past year, while partly routine equity monetization, contrasts with the bullish outlook on backlog and growth [4]. Geopolitical de-escalation — while unlikely given current global tensions — would reduce demand for GD's core combat and naval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$136.5B backlog with 1.4:1 book-to-bill provides ~10 quarters of revenue visibility; European defense spending surge and AUKUS submarine program could further extend backlog beyond current records [1]</w:t>
      </w:r>
    </w:p>
    <w:p>
      <w:pPr>
        <w:spacing w:before="40" w:after="40"/>
        <w:ind w:left="283"/>
      </w:pPr>
      <w:r>
        <w:rPr>
          <w:rFonts w:ascii="Calibri" w:hAnsi="Calibri"/>
          <w:b/>
          <w:color w:val="4A6B25"/>
          <w:sz w:val="20"/>
        </w:rPr>
        <w:t xml:space="preserve">2. </w:t>
      </w:r>
      <w:r>
        <w:rPr>
          <w:rFonts w:ascii="Calibri" w:hAnsi="Calibri"/>
          <w:b w:val="0"/>
          <w:color w:val="3A4A28"/>
          <w:sz w:val="20"/>
        </w:rPr>
        <w:t>Columbia-class submarine production ramp through 2030+ creating a multi-decade, sole-source revenue stream with improving margins as manufacturing learning curve efficiencies materialize [1]</w:t>
      </w:r>
    </w:p>
    <w:p>
      <w:pPr>
        <w:spacing w:before="40" w:after="40"/>
        <w:ind w:left="283"/>
      </w:pPr>
      <w:r>
        <w:rPr>
          <w:rFonts w:ascii="Calibri" w:hAnsi="Calibri"/>
          <w:b/>
          <w:color w:val="4A6B25"/>
          <w:sz w:val="20"/>
        </w:rPr>
        <w:t xml:space="preserve">3. </w:t>
      </w:r>
      <w:r>
        <w:rPr>
          <w:rFonts w:ascii="Calibri" w:hAnsi="Calibri"/>
          <w:b w:val="0"/>
          <w:color w:val="3A4A28"/>
          <w:sz w:val="20"/>
        </w:rPr>
        <w:t>Gulfstream Aerospace momentum with 15.1% revenue growth and 41 jet deliveries in Q2 2026; G700/G800 demand remains robust with backlog supporting multi-year production visibility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Columbia-class submarine program execution risk — the most complex weapons system in history; any schedule delays or cost overruns in this $130B+ program would significantly impact Marine Systems earnings and company-wide margins [1]</w:t>
      </w:r>
    </w:p>
    <w:p>
      <w:pPr>
        <w:spacing w:before="40" w:after="40"/>
        <w:ind w:left="283"/>
      </w:pPr>
      <w:r>
        <w:rPr>
          <w:rFonts w:ascii="Calibri" w:hAnsi="Calibri"/>
          <w:b/>
          <w:color w:val="4A6B25"/>
          <w:sz w:val="20"/>
        </w:rPr>
        <w:t xml:space="preserve">2. </w:t>
      </w:r>
      <w:r>
        <w:rPr>
          <w:rFonts w:ascii="Calibri" w:hAnsi="Calibri"/>
          <w:b w:val="0"/>
          <w:color w:val="3A4A28"/>
          <w:sz w:val="20"/>
        </w:rPr>
        <w:t>Defense budget uncertainty under potential political shifts — while current geopolitical tensions support spending, sequestration-like budget cuts or shifting priorities would defer contract awards and compress the record backlog [1]</w:t>
      </w:r>
    </w:p>
    <w:p>
      <w:pPr>
        <w:spacing w:before="40" w:after="40"/>
        <w:ind w:left="283"/>
      </w:pPr>
      <w:r>
        <w:rPr>
          <w:rFonts w:ascii="Calibri" w:hAnsi="Calibri"/>
          <w:b/>
          <w:color w:val="4A6B25"/>
          <w:sz w:val="20"/>
        </w:rPr>
        <w:t xml:space="preserve">3. </w:t>
      </w:r>
      <w:r>
        <w:rPr>
          <w:rFonts w:ascii="Calibri" w:hAnsi="Calibri"/>
          <w:b w:val="0"/>
          <w:color w:val="3A4A28"/>
          <w:sz w:val="20"/>
        </w:rPr>
        <w:t>Profit margin structurally limited at ~8% by cost-plus defense contracting model — revenue scale does not translate to margin expansion at the same rate as commercial businesses, capping earnings upside relative to revenue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General Dynamics' core businesses — building nuclear submarines, armored combat vehicles, and Gulfstream business jets — are physical-world manufacturing operations that AI structurally cannot displace [1]. Submarine construction requires specialized nuclear-capable shipyards, decades of engineering expertise, and classified technology. Defense procurement is heavily regulated with security clearances and long-term government contracts creating insurmountable barriers to AI substitution. The GDIT segment benefits from AI as it sells AI/ML solutions to government customers. AI increases demand for cybersecurity and IT modernization in the defense sector. The modest risk comes from AI-enabled defense startups like Anduril and Shield AI disrupting traditional procurement models in specific niches, though these firms lack the scale and classification access for GD's core submarine and combat vehicle programs [2]. AI Opportunity (1/1): GDIT generates meaningful AI revenue through its DOGMA platform and government AI/ML contracts. The Technologies segment provides AI, cloud, and cybersecurity services to defense and intelligence agencies, with AI embedded across the solution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General Dynamics Q2 2026 Earnings Release — Revenue $14.1B (+8.1%), EPS $4.24 (+13.4%), Record Backlog $136.5B, FY2026 Guidance ~$55.7B Revenue and $16.80-$16.90 EPS, July 2026</w:t>
      </w:r>
    </w:p>
    <w:p>
      <w:pPr>
        <w:spacing w:before="20" w:after="20"/>
        <w:ind w:left="170"/>
      </w:pPr>
      <w:r>
        <w:rPr>
          <w:rFonts w:ascii="Calibri" w:hAnsi="Calibri"/>
          <w:b/>
          <w:color w:val="4A6B25"/>
          <w:sz w:val="15"/>
        </w:rPr>
        <w:t xml:space="preserve">2. </w:t>
      </w:r>
      <w:r>
        <w:rPr>
          <w:rFonts w:ascii="Calibri" w:hAnsi="Calibri"/>
          <w:b w:val="0"/>
          <w:color w:val="3A4A28"/>
          <w:sz w:val="17"/>
        </w:rPr>
        <w:t>General Dynamics Leadership, AI Innovation (GDIT/DOGMA), Culture and Glassdoor Ratings — GD.com, ExecutiveGov, Klover.ai, Glassdoor,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General Dynamics ESG Profile and Sustainability — Yahoo Finance, KnowESG, Sustainalytics ESG Score 34.1,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General Dynamics Financial Statistics — StockAnalysis.com, GuruFocus, MacroTrends, Yahoo Finance: Stock Price $378, Forward P/E 20.6, ROE 18.0%, D/E 38%, Insider Selling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