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GEHC</w:t>
      </w:r>
      <w:r>
        <w:rPr>
          <w:rFonts w:ascii="Calibri" w:hAnsi="Calibri"/>
          <w:b/>
          <w:color w:val="1A2010"/>
          <w:sz w:val="40"/>
        </w:rPr>
        <w:t xml:space="preserve">  GE HealthCare Technologies Inc.</w:t>
      </w:r>
    </w:p>
    <w:p>
      <w:pPr>
        <w:spacing w:after="120"/>
      </w:pPr>
      <w:r>
        <w:rPr>
          <w:rFonts w:ascii="Calibri" w:hAnsi="Calibri"/>
          <w:b/>
          <w:color w:val="6E8450"/>
          <w:sz w:val="18"/>
        </w:rPr>
        <w:t>GROWTH SLEEVE · 2026-09-02 · Inspire: -73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GE HealthCare Technologies designs, manufactures, and markets medical imaging equipment (MRI, CT, X-ray, ultrasound), patient monitoring systems, pharmaceutical diagnostics (contrast agents), and advanced visualization solutions. Spun off from GE in January 2023, the company operates globally under CEO Peter Arduini. GEHC leads the industry with 115 FDA-cleared AI-enabled medical devices. Q2 2026 delivered revenue of $5.3B with 3.5% organic growth, record orders (11.1% organic growth), and a record $23.9B backlog. Market cap approximately $32B.</w:t>
      </w:r>
    </w:p>
    <w:p>
      <w:r>
        <w:rPr>
          <w:rFonts w:ascii="Calibri" w:hAnsi="Calibri"/>
          <w:b/>
          <w:color w:val="6E8450"/>
          <w:sz w:val="18"/>
        </w:rPr>
        <w:t>54,542 Employees · https://www.gehealthcare.com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GEHC's spin-off from GE in January 2023 was itself a transformative business model event, creating an independent healthcare-focused company with its own capital allocation and R&amp;D priorities. Since the spin, the company has launched the SIGNA Champion MRI system, expanded the AIR Recon DL deep-learning image reconstruction platform, and accelerated Pharmaceutical Diagnostics growth — driving record orders in Q2 2026 [1]. AI Deployment (2/2): GEHC leads the industry with 115 FDA-cleared AI-enabled medical devices — more than any other medical device company — with AI deployed across imaging modalities for automated lesion detection, image reconstruction, workflow optimization, and diagnostic assistance [3]. The Board of Directors formally oversees the company's AI governance program. Market Share (2/2): GEHC holds leading or top-two market positions in MRI, CT, ultrasound, and patient monitoring globally, with Q2 2026 setting a record for orders growth (11.1% organic) across every segment — validating sustained market leadership and customer preference for GEHC's imaging platform [1]. Product Pipeline (1/2): Continuous product refreshes across imaging modalities with AI integration, plus Pharmaceutical Diagnostics pipeline expansion, but specific next-generation product launches with named dates and pre-order visibility are not publicly disclosed. R&amp;D Intensity (1/1): GEHC's R&amp;D spending as a percentage of revenue is above the medical device industry average, consistent with its position as the most prolific AI-device innovator in healthcare.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GEHC's purpose — 'Creating a world where healthcare has no limits' — is specific, aspirational, and genuinely connects the company's work to a larger human purpose beyond selling medical equipment [4]. It differentiates from peers by framing the company's work in terms of patient access and outcomes rather than technology specifications. CEO Peter Arduini consistently references this purpose in strategic communications. However, the company is only three years into its independent existence, and the purpose has not yet been validated through existential crisis or multi-decade consistency. Community Impact (1/2): GEHC became a UN Global Compact signatory in 2023, published inaugural and subsequent sustainability reports focused on healthcare accessibility, and maintains programs to improve diagnostic access in underserved regions — meaningful commitment but not yet distinctive at scale [4]. Employee Retention (1/2): Glassdoor scores of 4.2 for work-life balance and culture/values are above average for the medical device industry, and leadership development programs (partnering with DDI) demonstrate organizational investment in people [3]. However, some reviews cite middle management confidence issues with senior leadership execution. Insider Buying (2/2): Significant insider buying was reported in Q2 2026 by The Insiders Fund, with management purchases interpreted as strong confidence in the company's future growth trajectory — a meaningful signal given the stock's underperformance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GEHC demonstrates strong profitability with ROE of 19.46% (above the 15% target) and a Forward P/E of 12.20 (well below the 20 target), both earning maximum scores [5]. D/E of 97% is between the 70% target and 300% floor, reflecting the leveraged capital structure inherited from the GE spin-off but within manageable bounds for a company generating $1.91B in annual profit [5]. Profit margin of 9.10% is below the 20% target but above zero. Revenue growth metrics are moderate: ~5% YoY and ~3% 5yr CAGR, reflecting the mature healthcare equipment market rather than high-growth dynamics [1][2]. The PEG ratio of 1.66 falls between the 1.0 target and 3.0 floor. The stock easily clears the liquidity floor with $302M in estimated daily trading volume (4.24M shares × $71.23).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GEHC is a young independent company (spun from GE in January 2023) with a genuine and aspirational purpose — 'Creating a world where healthcare has no limits' — that connects its work to patient outcomes rather than just selling equipment. CEO Peter Arduini has navigated the complex spin-off effectively and invested in AI leadership (115 FDA-cleared devices). However, the company has not yet been tested through an existential crisis as an independent entity, and the inherited GE legacy creates both advantages (brand, scale) and challenges (bureaucratic culture, legacy structures). The competitive posture in healthcare leans more toward collaboration and innovation than zero-sum warfare, which Sinek would view favorably.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GEHC's purpose — 'Creating a world where healthcare has no limits' — is genuine, specific, and connects the company's work to something bigger than selling medical equipment [4]. It is resilient (it would survive any single product line), inclusive (it invites clinicians, patients, and healthcare systems to contribute), and idealistic (healthcare without limits is aspirational and never fully achievable). CEO Arduini references this purpose in strategic communications. However, GEHC has only existed independently for three years and the purpose has not been validated through major crisis or leadership transition as an independent company.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GEHC maintains a 54,500-person global workforce with Glassdoor scores of 4.2 for culture/values and work-life balance, above the medical device industry average [3]. The company invested in structured leadership development programs partnering with DDI to build coaching, assessment, and skill-building across the management ranks. However, some employee reviews cite that middle management has 'lost faith and confidence' in senior leadership execution, and the cultural transition from GE division to independent company remains ongoing.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GEHC competes with Siemens Healthineers and Philips in a healthcare market where competition is framed around improving patient outcomes rather than destroying rivals. GEHC's emphasis on leading FDA AI device clearances (115 total) positions competition as a race to innovate for patients rather than market share warfare [3]. The healthcare industry's collaborative nature — where competitors participate in joint standards bodies, co-develop imaging protocols, and serve the same clinical communities — naturally fosters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spin-off from GE itself represents a meaningful strategic transformation — GEHC went from a division of a conglomerate to an independent public company with its own capital allocation, R&amp;D priorities, and strategic direction [1]. This required organizational reinvention at massive scale (54,000+ employees). However, the core business model (design, manufacture, and sell medical devices and diagnostics) has not changed, and the spin was imposed by GE's portfolio strategy rather than driven by GEHC's own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Arduini maintained aggressive R&amp;D investment and AI development through the spin-off transition, when most management teams would have focused purely on financial stabilization — GEHC achieved 115 FDA AI device clearances while simultaneously building independent corporate infrastructure, managing $10.6B in inherited debt, and establishing new governance structures [1][3]. The 2026 guidance cut (crashing the stock 13%) was followed by management holding to its investment thesis rather than retracting long-term commitments, demonstrating some willingness to absorb short-term pain.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GEHC at 12.2x forward earnings offers compelling value for a healthcare equipment leader delivering record orders and backlog acceleration — Q2 2026 organic orders grew 11.1% (highest since spin) with total backlog reaching a record $23.9B, up $2.6B YoY and $2.1B sequentially, providing multi-year revenue visibility [1]. The company's 115 FDA-cleared AI-enabled devices — more than any competitor — create meaningful technology differentiation in purchasing decisions for hospital systems upgrading aging imaging fleets. Adjusted EPS guidance of $4.95-$5.15 (+8-13% YoY) with margin expansion of 50-80bps demonstrates improving profitability, while ROE of 19.46% and the conservative 3% dividend payout ratio signal capital efficiency and reinvestment capacity [2][5]. The secular tailwind of AI-enhanced imaging, pharmaceutical diagnostics growth, and global healthcare infrastructure investment support durable mid-single-digit organic growth with earnings growth leveraged to operating margin expansion.</w:t>
      </w:r>
    </w:p>
    <w:p>
      <w:pPr>
        <w:spacing w:after="120"/>
      </w:pPr>
      <w:r>
        <w:rPr>
          <w:rFonts w:ascii="Calibri" w:hAnsi="Calibri"/>
          <w:b w:val="0"/>
          <w:color w:val="3A4A28"/>
          <w:sz w:val="20"/>
        </w:rPr>
        <w:t>The bear case centers on modest top-line growth, leverage, and execution risk. Organic revenue growth of 3-4% is below the 10% infrastructure scoring target and reflects the mature, capital-equipment nature of the healthcare imaging market — GEHC is not a high-growth business, and the stock's 12.2x forward P/E partially reflects this reality [2]. The $10.6B debt load (D/E 97%) inherited from GE limits financial flexibility and creates meaningful interest expense that constrains profit margin improvement from the current 9.10% [5]. The April 2026 guidance cut (crashing the stock 13%) revealed vulnerability to tariff impacts and margin pressure from input costs, and Q2 2026 still faced margin headwinds despite record orders [1]. Revenue concentration in imaging equipment creates cyclicality exposure to hospital capital spending budgets, which can be deferred during economic downturns. The Inspire Impact Score of -73 (MISALIGNED) due to embryonic stem cell and IVF involvement limits allocation for faith-based investors despite 17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backlog of $23.9B with 11.1% organic orders growth (highest since spin) and book-to-bill of 1.15x provides strong revenue visibility through 2027, with longer-cycle radiology products expected to accelerate revenue conversion [1]</w:t>
      </w:r>
    </w:p>
    <w:p>
      <w:pPr>
        <w:spacing w:before="40" w:after="40"/>
        <w:ind w:left="283"/>
      </w:pPr>
      <w:r>
        <w:rPr>
          <w:rFonts w:ascii="Calibri" w:hAnsi="Calibri"/>
          <w:b/>
          <w:color w:val="4A6B25"/>
          <w:sz w:val="20"/>
        </w:rPr>
        <w:t xml:space="preserve">2. </w:t>
      </w:r>
      <w:r>
        <w:rPr>
          <w:rFonts w:ascii="Calibri" w:hAnsi="Calibri"/>
          <w:b w:val="0"/>
          <w:color w:val="3A4A28"/>
          <w:sz w:val="20"/>
        </w:rPr>
        <w:t>AI leadership with 115 FDA-cleared AI-enabled devices creates durable competitive advantage as hospitals prioritize AI-enhanced imaging — each new clearance widens the technology moat against Siemens Healthineers and Philips [3]</w:t>
      </w:r>
    </w:p>
    <w:p>
      <w:pPr>
        <w:spacing w:before="40" w:after="40"/>
        <w:ind w:left="283"/>
      </w:pPr>
      <w:r>
        <w:rPr>
          <w:rFonts w:ascii="Calibri" w:hAnsi="Calibri"/>
          <w:b/>
          <w:color w:val="4A6B25"/>
          <w:sz w:val="20"/>
        </w:rPr>
        <w:t xml:space="preserve">3. </w:t>
      </w:r>
      <w:r>
        <w:rPr>
          <w:rFonts w:ascii="Calibri" w:hAnsi="Calibri"/>
          <w:b w:val="0"/>
          <w:color w:val="3A4A28"/>
          <w:sz w:val="20"/>
        </w:rPr>
        <w:t>Margin expansion trajectory of 50-80bps in 2026 with guided free cash flow of ~$1.7B, as operating leverage from volume growth and supply chain normalization offset tariff impacts — providing runway for debt reduction and capital returns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of only 3-4% reflects the mature healthcare imaging market — GEHC is a low-single-digit grower dependent on margin expansion and capital returns to generate shareholder value, vulnerable to any hospital spending deferral during economic slowdown [2]</w:t>
      </w:r>
    </w:p>
    <w:p>
      <w:pPr>
        <w:spacing w:before="40" w:after="40"/>
        <w:ind w:left="283"/>
      </w:pPr>
      <w:r>
        <w:rPr>
          <w:rFonts w:ascii="Calibri" w:hAnsi="Calibri"/>
          <w:b/>
          <w:color w:val="4A6B25"/>
          <w:sz w:val="20"/>
        </w:rPr>
        <w:t xml:space="preserve">2. </w:t>
      </w:r>
      <w:r>
        <w:rPr>
          <w:rFonts w:ascii="Calibri" w:hAnsi="Calibri"/>
          <w:b w:val="0"/>
          <w:color w:val="3A4A28"/>
          <w:sz w:val="20"/>
        </w:rPr>
        <w:t>Legacy $10.6B debt from GE spin-off (D/E 97%) constrains financial flexibility, creates meaningful interest expense, and limits the pace of capital returns — if margin expansion stalls, the leverage ratio becomes a significant headwind [5]</w:t>
      </w:r>
    </w:p>
    <w:p>
      <w:pPr>
        <w:spacing w:before="40" w:after="40"/>
        <w:ind w:left="283"/>
      </w:pPr>
      <w:r>
        <w:rPr>
          <w:rFonts w:ascii="Calibri" w:hAnsi="Calibri"/>
          <w:b/>
          <w:color w:val="4A6B25"/>
          <w:sz w:val="20"/>
        </w:rPr>
        <w:t xml:space="preserve">3. </w:t>
      </w:r>
      <w:r>
        <w:rPr>
          <w:rFonts w:ascii="Calibri" w:hAnsi="Calibri"/>
          <w:b w:val="0"/>
          <w:color w:val="3A4A28"/>
          <w:sz w:val="20"/>
        </w:rPr>
        <w:t>Tariff and geopolitical exposure: the April 2026 guidance cut triggered a 13% stock crash, revealing sensitivity to trade policy and input cost volatility that could compress margins below the 50-80bps expansion target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GEHC's core business is structurally immune to AI displacement — physical medical devices (MRI machines, CT scanners, ultrasound equipment, patient monitors) cannot be replaced by software, and regulatory requirements (FDA clearance for every device) create barriers that AI cannot circumvent [3]. AI is unambiguously an enabler: GEHC has 115 FDA-cleared AI-enabled devices (industry-leading), with AI improving image quality, accelerating scan times, and automating lesion detection — each of which increases the value proposition and pricing power of GEHC's physical hardware. The $23.9B record backlog demonstrates that demand for AI-enhanced imaging equipment is accelerating, not being disrupted [1]. Pharmaceutical Diagnostics (contrast agents) are consumable physical products entirely outside the scope of AI substitution. The only modest risk is that AI-enabled imaging from competitors (Siemens Healthineers, Philips) could narrow GEHC's technology differentiation. AI Opportunity (1/1): GEHC generates quantifiable revenue from AI-enabled devices, with 115 FDA-cleared AI products deployed across imaging modalities — these AI capabilities are bundled into device pricing and drive competitive differentiation in purchasing decisions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In Vitro Fertilization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 HealthCare Q2 2026 Earnings Release — Revenue $5.3B (+5.7%), organic growth 3.5%, adjusted EPS $1.13 (+6.6%), record backlog $23.9B, book-to-bill 1.15x, organic orders +11.1%, July 2026</w:t>
      </w:r>
    </w:p>
    <w:p>
      <w:pPr>
        <w:spacing w:before="20" w:after="20"/>
        <w:ind w:left="170"/>
      </w:pPr>
      <w:r>
        <w:rPr>
          <w:rFonts w:ascii="Calibri" w:hAnsi="Calibri"/>
          <w:b/>
          <w:color w:val="4A6B25"/>
          <w:sz w:val="15"/>
        </w:rPr>
        <w:t xml:space="preserve">2. </w:t>
      </w:r>
      <w:r>
        <w:rPr>
          <w:rFonts w:ascii="Calibri" w:hAnsi="Calibri"/>
          <w:b w:val="0"/>
          <w:color w:val="3A4A28"/>
          <w:sz w:val="17"/>
        </w:rPr>
        <w:t>GE HealthCare Q1 2026 Earnings &amp; FY2026 Guidance — Revenue $5.1B, organic growth 2.9%, FY2026 guidance: organic growth 3-4%, adjusted EPS $4.95-5.15, FCF ~$1.7B, April 2026</w:t>
      </w:r>
    </w:p>
    <w:p>
      <w:pPr>
        <w:spacing w:before="20" w:after="20"/>
        <w:ind w:left="170"/>
      </w:pPr>
      <w:r>
        <w:rPr>
          <w:rFonts w:ascii="Calibri" w:hAnsi="Calibri"/>
          <w:b/>
          <w:color w:val="4A6B25"/>
          <w:sz w:val="15"/>
        </w:rPr>
        <w:t xml:space="preserve">3. </w:t>
      </w:r>
      <w:r>
        <w:rPr>
          <w:rFonts w:ascii="Calibri" w:hAnsi="Calibri"/>
          <w:b w:val="0"/>
          <w:color w:val="3A4A28"/>
          <w:sz w:val="17"/>
        </w:rPr>
        <w:t>GE HealthCare AI Leadership &amp; Innovation — 115 FDA-cleared AI-enabled devices (industry-leading), AI governance board oversight, HIMSS 2026 showcase, DDI leadership development partnership, 2025-2026</w:t>
      </w:r>
    </w:p>
    <w:p>
      <w:pPr>
        <w:spacing w:before="20" w:after="20"/>
        <w:ind w:left="170"/>
      </w:pPr>
      <w:r>
        <w:rPr>
          <w:rFonts w:ascii="Calibri" w:hAnsi="Calibri"/>
          <w:b/>
          <w:color w:val="4A6B25"/>
          <w:sz w:val="15"/>
        </w:rPr>
        <w:t xml:space="preserve">4. </w:t>
      </w:r>
      <w:r>
        <w:rPr>
          <w:rFonts w:ascii="Calibri" w:hAnsi="Calibri"/>
          <w:b w:val="0"/>
          <w:color w:val="3A4A28"/>
          <w:sz w:val="17"/>
        </w:rPr>
        <w:t>GE HealthCare Sustainability Report — UN Global Compact signatory, healthcare accessibility programs, ESG infrastructure post-spin, Sustainalytics assessment,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GuruFocus — GEHC key statistics: Forward P/E 12.20, D/E 97%, ROE 19.46%, PEG 1.66, profit margin 9.10%, stock price $71.23,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