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GEMI</w:t>
      </w:r>
      <w:r>
        <w:rPr>
          <w:rFonts w:ascii="Calibri" w:hAnsi="Calibri"/>
          <w:b/>
          <w:color w:val="1A2010"/>
          <w:sz w:val="40"/>
        </w:rPr>
        <w:t xml:space="preserve">  Gemini Space Station, Inc.</w:t>
      </w:r>
    </w:p>
    <w:p>
      <w:pPr>
        <w:spacing w:after="120"/>
      </w:pPr>
      <w:r>
        <w:rPr>
          <w:rFonts w:ascii="Calibri" w:hAnsi="Calibri"/>
          <w:b/>
          <w:color w:val="6E8450"/>
          <w:sz w:val="18"/>
        </w:rPr>
        <w:t>GROWTH SLEEVE · 2026-09-16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Gemini Space Station operates the Gemini cryptocurrency exchange platform, offering trading, custody, derivatives, prediction markets, credit card, and payments infrastructure for digital assets. Founded by Cameron and Tyler Winklevoss in 2014 and IPO'd in September 2025 at $28 per share, the company has since exited international markets (UK, EU, Australia), cut 25% of staff, lost CFO/COO/CLO simultaneously in February 2026, and is pivoting toward CFTC-regulated prediction markets and derivatives. Q2 2026 revenue was $45.5M (+37% YoY) but the company remains deeply unprofitable with H1 2026 net loss of $216.7M.</w:t>
      </w:r>
    </w:p>
    <w:p>
      <w:r>
        <w:rPr>
          <w:rFonts w:ascii="Calibri" w:hAnsi="Calibri"/>
          <w:b/>
          <w:color w:val="6E8450"/>
          <w:sz w:val="18"/>
        </w:rPr>
        <w:t>650 Employees · https://www.gemini.com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Gemini has executed a meaningful pivot from pure crypto exchange to a broader regulated markets company, securing a CFTC DCO license and launching prediction markets (Gemini Prediction) and perpetual futures (Gemini Derivatives) in 2026 [1]. Credit card revenue surged 300% YoY to $14.7M in Q1, demonstrating product diversification. However, core exchange revenue declined 38% YoY in Q2 as the company lost competitive ground, and the stock has collapsed ~85% from its September 2025 IPO price of $28 [2]. AI Deployment (0/2): No evidence of AI-powered products shipping to customers or specific AI-driven operational improvements. Gemini has not disclosed any meaningful AI strategy [2]. Market Share (0/2): Gemini is a second-tier US crypto exchange, significantly behind Coinbase in trading volume and user base. Exchange revenue declined 38% YoY in Q2 2026, indicating share loss not gains [1]. Product Pipeline (1/2): CFTC DCO license enables regulated prediction markets and derivatives products with some visibility, and services revenue surged 149% YoY to $23.5M in Q2, but specific product timelines and revenue targets are vague [1]. R&amp;D Intensity (0/1): No public R&amp;D spending data. The 25% staff reduction and international exit suggest cost-cutting over R&amp;D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Gemini's stated purpose centers on regulated crypto access — 'Crypto needs rules' has been the Winklevoss mantra since founding [2]. This is clear and identifies what the company does and for whom, but does not articulate a deeper transformative purpose. It is interchangeable with other regulated crypto exchanges like Coinbase. Community Impact (0/2): No evidence of meaningful charitable programs. The $2.18B return to Earn users was a regulatory settlement obligation under NYDFS consent order, not voluntary community investment [3]. Employee Retention (0/2): Evidence strongly suggests a low-retention environment. Glassdoor reviews describe 'insane bro culture with too many egos,' mass layoffs of ~25% of global staff, and the simultaneous departure of CFO, COO, and CLO in February 2026 indicate severe organizational instability [2]. Insider Buying (2/2): Cameron and Tyler Winklevoss made a $100M strategic investment in May 2026 at $14/share via Winklevoss Capital, funded in Bitcoin — meaningful CEO insider buying with specific dollar amounts, demonstrating personal conviction despite challenging conditions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Many key metrics are unavailable due to Gemini's pre-profit status and recent IPO, inflating the score relative to the company's financial reality. D/E of 106.8% scores 0.84 (above the 70% target but well below the 300% floor), reflecting $500M debt against $189M cash [1]. Revenue growth YoY of 36.6% scores 1.0, driven by services revenue surging 149% YoY to $23.5M in Q2, though core exchange revenue declined 38% [1]. Profit margin of -250.1% scores 0.0, reflecting H1 2026 net loss of $216.7M on $95.7M revenue — deeply unprofitable with operating cash flow of -$305M [1]. ROE, 5yr revenue CAGR, PEG, and forward P/E (negative at -2.17x) are excluded as unavailable or economically meaningless. Only 3 of 10 possible weight units are scored; with full metrics the score would be substantially lower. Liquidity floor cleared: 1.95M avg vol x $4.36 = $8.5M.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Gemini exhibits predominantly finite game characteristics. The company IPO'd at $28 in September 2025, then lost three C-suite executives simultaneously, cut 25% of staff, abandoned three international markets, and pivoted strategy to prediction markets — all within months [2]. A securities class action alleges misrepresentation of strategy to IPO investors. The Winklevoss twins' $100M personal investment shows some conviction, but Glassdoor reviews describing 'insane bro culture' and 'too many egos' suggest an organization optimizing for founder control rather than endurance [2].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Gemini's purpose — making crypto safe and regulated — exists but reads as market positioning rather than a genuine Just Cause. The 'Crypto needs rules' narrative differentiates from crypto-anarchist competitors but is ultimately about building a business in a regulatory gap, not advancing a vision of a better future [2]. The $2.18B Earn user recovery under consent order could be interpreted as living the cause, but it was a compliance obligation, not a voluntary sacrifice [3]. The post-IPO strategic chaos and international retreat suggest the cause bends to financial pressure.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Clear low-trust environment. The simultaneous departure of CFO, COO, and CLO in February 2026 signals organizational instability at the highest level [2]. The ~25% global staff reduction created mass uncertainty. Glassdoor reviews describe 'insane bro culture with too many egos that prevent management from listening to fresh ideas,' 'severe turnover,' and 'mass confusion and tribalism between teams' [2]. Cameron Winklevoss absorbing COO responsibilities consolidates power rather than building distributed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Winklevoss twins' competitive posture has been combative, framing competition in terms of regulatory superiority ('We're the most regulated') rather than learning from rivals' strengths [2]. The strategic retreat from international markets while Coinbase expands globally suggests competitive avoidance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Gemini has shown some strategic flexibility by pivoting from a pure crypto exchange to a broader markets company centered on prediction markets and regulated derivatives [1]. The CFTC DCO license enables new product categories. However, Sinek distinguishes between flexibility-by-purpose and flexibility-by-panic — this pivot appears driven by necessity (exchange revenue declining 38%, stock down 85%) rather than by the Just Cause, and the transformation is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IPO at $28/share amid peak crypto enthusiasm, followed by rapid strategic reversal, suggests opportunistic timing rather than courageous leadership [2]. The $100M Winklevoss investment at $14/share shows personal conviction, but the 25% workforce cut, three international market exits, and C-suite exodus are reactive survival measures, not principled long-term investments. No evidence of leadership choosing costly long-term capability over short-term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Gemini's bull case rests on its pivot from a declining crypto exchange to a US-focused regulated markets company. Q2 2026 services revenue surged 149% YoY to $23.5M and total revenue grew 37% to $45.5M, demonstrating traction in prediction markets and derivatives under the new CFTC DCO license [1]. H1 2026 net loss narrowed to $216.7M from $282.5M in the prior-year period. The Winklevoss twins' $100M personal investment at $14/share signals founder conviction [2]. At $565M market cap with $189M cash, the valuation implies modest expectations if the prediction markets pivot gains traction and a crypto market recovery reignites exchange volume.</w:t>
      </w:r>
    </w:p>
    <w:p>
      <w:pPr>
        <w:spacing w:after="120"/>
      </w:pPr>
      <w:r>
        <w:rPr>
          <w:rFonts w:ascii="Calibri" w:hAnsi="Calibri"/>
          <w:b w:val="0"/>
          <w:color w:val="3A4A28"/>
          <w:sz w:val="20"/>
        </w:rPr>
        <w:t>The bear case is severe. GEMI has collapsed ~85% from its $28 IPO price, with trailing profit margin of -250% on $207M revenue and operating cash flow of -$305M [1]. Exchange revenue — still the core business — fell 38% YoY in Q2 as Gemini loses share to Coinbase and larger competitors. Three C-suite executives (CFO, COO, CLO) departed simultaneously in February 2026, followed by 25% staff cuts and exits from UK, EU, and Australia [2]. Full-year 2026 revenue estimates have been cut from $300M to $230M. A securities class action alleges the company misled IPO investors about its strategic direction. Short interest stands at 18.4% of float. Glassdoor reviews describing 'insane bro culture' and 'mass confusion and tribalism' suggest internal dysfunction that undermines execution [2]. With $500M debt and $189M cash against continued cash burn, the runway is limited without additional dilutive capital raises.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Prediction markets and derivatives revenue scaling — services revenue grew 149% YoY in Q2 2026 to $23.5M under the CFTC DCO license, potentially becoming the primary revenue driver [1]</w:t>
      </w:r>
    </w:p>
    <w:p>
      <w:pPr>
        <w:spacing w:before="40" w:after="40"/>
        <w:ind w:left="283"/>
      </w:pPr>
      <w:r>
        <w:rPr>
          <w:rFonts w:ascii="Calibri" w:hAnsi="Calibri"/>
          <w:b/>
          <w:color w:val="4A6B25"/>
          <w:sz w:val="20"/>
        </w:rPr>
        <w:t xml:space="preserve">2. </w:t>
      </w:r>
      <w:r>
        <w:rPr>
          <w:rFonts w:ascii="Calibri" w:hAnsi="Calibri"/>
          <w:b w:val="0"/>
          <w:color w:val="3A4A28"/>
          <w:sz w:val="20"/>
        </w:rPr>
        <w:t>SEC lawsuit dismissed January 2026 and CFTC settlement erasure filed May 2026 remove legacy regulatory overhang, improving institutional perception [3]</w:t>
      </w:r>
    </w:p>
    <w:p>
      <w:pPr>
        <w:spacing w:before="40" w:after="40"/>
        <w:ind w:left="283"/>
      </w:pPr>
      <w:r>
        <w:rPr>
          <w:rFonts w:ascii="Calibri" w:hAnsi="Calibri"/>
          <w:b/>
          <w:color w:val="4A6B25"/>
          <w:sz w:val="20"/>
        </w:rPr>
        <w:t xml:space="preserve">3. </w:t>
      </w:r>
      <w:r>
        <w:rPr>
          <w:rFonts w:ascii="Calibri" w:hAnsi="Calibri"/>
          <w:b w:val="0"/>
          <w:color w:val="3A4A28"/>
          <w:sz w:val="20"/>
        </w:rPr>
        <w:t>Crypto market recovery could reignite exchange volume — exchange revenue declined 38% YoY in a weak market, and a bull cycle would provide operating leverage on existing infrastructure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burn sustainability — with operating cash flow of -$305M, $500M debt, and $189M cash, Gemini may need additional capital raises at severely dilutive prices with the stock down 85% from IPO [1]</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 simultaneous departure of CFO, COO, and CLO in February 2026, combined with 25% staff cuts and severely negative Glassdoor reviews, creates execution risk for the strategic pivot [2]</w:t>
      </w:r>
    </w:p>
    <w:p>
      <w:pPr>
        <w:spacing w:before="40" w:after="40"/>
        <w:ind w:left="283"/>
      </w:pPr>
      <w:r>
        <w:rPr>
          <w:rFonts w:ascii="Calibri" w:hAnsi="Calibri"/>
          <w:b/>
          <w:color w:val="4A6B25"/>
          <w:sz w:val="20"/>
        </w:rPr>
        <w:t xml:space="preserve">3. </w:t>
      </w:r>
      <w:r>
        <w:rPr>
          <w:rFonts w:ascii="Calibri" w:hAnsi="Calibri"/>
          <w:b w:val="0"/>
          <w:color w:val="3A4A28"/>
          <w:sz w:val="20"/>
        </w:rPr>
        <w:t>Securities class action alleging IPO misrepresentation of strategy and core exchange revenue declining 38% YoY as larger competitors capture volume while Gemini's addressable market shrinks from international exits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Gemini's crypto exchange and custody business has meaningful regulatory moats — CFTC DCO license, New York BitLicense, and compliance infrastructure that AI cannot easily replicate [3]. Custody of digital assets requires regulated trust company status and physical security. However, the core exchange business faces real competitive pressure from AI-powered trading platforms, algorithmic market makers, and DeFi protocols compressing spreads and fees. Exchange revenue already declined 38% YoY in Q2 2026, suggesting competitive vulnerability [1]. The prediction markets pivot introduces additional exposure as AI-powered prediction and analysis tools could reduce the value of event contract trading. AI Opportunity (0/1): No evidence of AI-powered products or AI-derived revenue. Gemini has not disclosed any AI strategy or deployment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Gemini Space Station Q2 2026 Earnings — Revenue $45.5M (+37% YoY), Services Revenue $23.5M (+149%), Exchange Revenue -38%, H1 Net Loss $216.7M — SEC Filing &amp;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Gemini Leadership &amp; Culture — C-Suite Departures (CFO, COO, CLO Feb 2026), 25% Staff Cuts, $100M Winklevoss Investment May 2026, International Exit, Glassdoor Reviews — The Block, CoinDesk, Banking Dive, 2026</w:t>
      </w:r>
    </w:p>
    <w:p>
      <w:pPr>
        <w:spacing w:before="20" w:after="20"/>
        <w:ind w:left="170"/>
      </w:pPr>
      <w:r>
        <w:rPr>
          <w:rFonts w:ascii="Calibri" w:hAnsi="Calibri"/>
          <w:b/>
          <w:color w:val="4A6B25"/>
          <w:sz w:val="15"/>
        </w:rPr>
        <w:t xml:space="preserve">3. </w:t>
      </w:r>
      <w:r>
        <w:rPr>
          <w:rFonts w:ascii="Calibri" w:hAnsi="Calibri"/>
          <w:b w:val="0"/>
          <w:color w:val="3A4A28"/>
          <w:sz w:val="17"/>
        </w:rPr>
        <w:t>Gemini Regulatory — SEC Lawsuit Dismissed January 2026, $2.18B Earn User Recovery, CFTC Settlement Erasure Filed May 2026 — Bloomberg, PYMNTS, Securities Docket,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