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GEO</w:t>
      </w:r>
      <w:r>
        <w:rPr>
          <w:rFonts w:ascii="Calibri" w:hAnsi="Calibri"/>
          <w:b/>
          <w:color w:val="1A2010"/>
          <w:sz w:val="40"/>
        </w:rPr>
        <w:t xml:space="preserve">  The GEO Group, Inc.</w:t>
      </w:r>
    </w:p>
    <w:p>
      <w:pPr>
        <w:spacing w:after="120"/>
      </w:pPr>
      <w:r>
        <w:rPr>
          <w:rFonts w:ascii="Calibri" w:hAnsi="Calibri"/>
          <w:b/>
          <w:color w:val="6E8450"/>
          <w:sz w:val="18"/>
        </w:rPr>
        <w:t>GROWTH SLEEVE · 2026-09-08 · Inspire: 18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Security &amp; Protection Services · NYSE · United States</w:t>
      </w:r>
    </w:p>
    <w:p>
      <w:pPr>
        <w:spacing w:after="80"/>
      </w:pPr>
      <w:r>
        <w:rPr>
          <w:rFonts w:ascii="Calibri" w:hAnsi="Calibri"/>
          <w:b w:val="0"/>
          <w:color w:val="3A4A28"/>
          <w:sz w:val="20"/>
        </w:rPr>
        <w:t>The GEO Group is a leading diversified government services provider specializing in the ownership, leasing, and management of secure facilities, processing centers, and community reentry centers, as well as electronic monitoring, supervision, and data analytics services. GEO operates 96 facilities worldwide with approximately 75,000 beds and manages the ISAP electronic monitoring program for ICE serving 300,000+ participants. Q2 2026 revenue reached $732.1M (+15% YoY) with net income of $47.5M (+63%), driven by ICE contract expansions and facility activations. Full-year 2026 guidance raised to $2.95-$3.10B revenue and $1.15-$1.25 EPS.</w:t>
      </w:r>
    </w:p>
    <w:p>
      <w:r>
        <w:rPr>
          <w:rFonts w:ascii="Calibri" w:hAnsi="Calibri"/>
          <w:b/>
          <w:color w:val="6E8450"/>
          <w:sz w:val="18"/>
        </w:rPr>
        <w:t>18,000 Employees · https://www.geogroup.com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GEO has executed a meaningful business model transformation over the past 5 years, diversifying from pure detention facility management into electronic monitoring (ISAP program for ICE with 300,000+ participants), secure transportation, skip tracing, and community reentry services [1]. The $520M in new and expanded contracts awarded in 2025 — described as the most successful business development period in company history — span ICE facilities, ISAP monitoring, transportation, and Florida state corrections [1]. AI Deployment (0/2): No evidence of AI-powered products shipping to customers or quantified AI-driven cost savings. GEO's electronic monitoring operations rely on GPS ankle bracelets and field officer check-ins rather than AI-driven technology. No AI strategy has been disclosed in earnings calls or filings [2]. Market Share (1/2): GEO is one of two dominant private corrections operators alongside CoreCivic, holding approximately 40%+ of private prison beds in the US and the largest electronic monitoring contract with ICE. The company's 96 facilities and 75,000 beds make it a category leader in a politically concentrated market [1]. Product Pipeline (1/2): Full-year 2026 guidance of $2.95-$3.10B revenue provides specific forward visibility, and the $520M in annualized contract awards continues ramping through 2026-2027. Pipeline visibility is contract-dependent rather than product-driven [1]. R&amp;D Intensity (0/1): Government services/corrections companies do not invest meaningfully in R&amp;D. No disclosed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GEO's stated mission emphasizes 'operational excellence' and 'commitment to public safety,' which is generic and interchangeable with any government services contractor [2]. The private corrections business model creates an inherent tension between profit motive and rehabilitation outcomes that undermines any purpose statement's credibility. Community Impact (1/2): GEO operates the Continuum of Care program providing cognitive behavioral therapy, substance abuse treatment, educational programs, and vocational training across its facilities, and publishes annual Human Rights and ESG reports [3]. However, persistent allegations of inhumane conditions, understaffing, forced labor, and exploitative ancillary revenue practices from human rights organizations limit credible community impact claims [3]. Employee Retention (0/2): Glassdoor ratings of 2.7/5.0 for culture and values and 2.8/5.0 for work-life balance indicate significant employee dissatisfaction. Reviews cite 'toxic culture,' 'favoritism,' 'poor management,' and 'unclear expectations' as systemic issues [2]. No evidence of above-average retention.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Growth stock methodology. ROE of 20.13% exceeds the 15% target (scores 1.0, 2x weight), and YoY revenue growth of 15% beats the 10% target (scores 1.0), driven by ICE contract expansions with Q2 2026 revenue of $732.1M and raised full-year guidance to $2.95-$3.10B [1]. Forward P/E of 21.47x is slightly above the 20x target but contributes 0.96 to the metric score. D/E of 106% is elevated above the 70% target due to the capital-intensive facility ownership model but well below the 300% floor (scores 0.84). Forward PEG of 1.55 scores 0.73 with 2x weight, reflecting reasonable growth-adjusted valuation. The primary drags are profit margin of 10.31% (target 20%, scores 0.52), reflecting the labor-intensive nature of corrections, and estimated 5-year revenue CAGR of ~5% (target 10%, scores 0.67 with 2x weight), depressed by 2021-2023 revenue declines under the Biden executive order. Weighted sum 8.1/10.0 rounds to 8. Liquidity floor easily cleared at ~$64M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GEO operates with a fundamentally finite mindset. The company exists to win government contracts and maximize facility utilization rates — there is no Just Cause beyond profitable operations. The business model depends on incarceration and detention volumes, creating a structural misalignment with any vision of a better future. While diversification into electronic monitoring and reentry services shows adaptive capacity, these moves were driven by political survival under the Biden executive order rather than a principled pivot toward a higher purpose. Low employee trust, contract-dependent strategy, leadership instability with three CEOs in three years, and a competitive posture focused on winning market share confirm a finite player.</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GEO does not have a Just Cause in the Sinek sense. The company's revenue is directly correlated with incarceration and detention volumes — a structural incentive misaligned with any articulation of a better future [3]. While GEO frames its Continuum of Care reentry programs as purpose-driven, the core business model profits from keeping beds filled, creating a conflict with the societal goal of reducing recidivism. The revolving door between GEO leadership and government officials suggests a transactional rather than purpose-driven orientation. No evidence of a transcendent purpose that has shaped strategic decisions through multiple cycles.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Evidence points to a low-trust environment. Glassdoor ratings of 2.7/5.0 for culture and values are well below average, with employees describing 'toxic culture,' 'poor management,' and 'favoritism' as systemic issues [2]. GEO has experienced significant leadership turnover — Jose Gordo departed as CEO in late 2023 after a short tenure, Brian Evans served as CEO for barely a year before founder George Zoley returned as CEO in March 2026 [2]. Three CEO changes in three years undermines organizational trust and continuity. The corrections industry broadly struggles with workforce engagement due to difficult conditions and safety concerns.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GEO's competitive dynamic with CoreCivic is a classic finite game of bidding for government contracts based on price and capacity. The language around competition centers on winning contracts and expanding bed capacity rather than improving correctional service quality or learning from rivals' approaches to rehabilitation [1]. No evidence of management acknowledging competitors' strengths as motivation for internal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GEO has shown meaningful adaptation by diversifying from pure detention facility management into electronic monitoring (ISAP, 300,000+ participants), community supervision, secure transportation, and skip tracing services [1]. This represents a genuine business model evolution from brick-and-mortar detention to technology-enabled supervision. However, the pivot was driven by political survival under the Biden executive order rather than a proactive, cause-driven transformation — adaptation out of necessity, not vision.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GEO demonstrated some courage in navigating the Biden-era executive order by converting from REIT to C-corp structure in 2021, suspending its dividend to focus on debt reduction, and investing in service diversification during a period of intense political pressure and bank divestment [1]. These were painful decisions that sacrificed near-term shareholder returns for long-term viability. However, the rapid re-expansion under favorable political conditions and the absence of a consistent strategic framework beyond contract opportunism suggest reactive management rather than principled long-term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GEO Group at 21.47x forward earnings is a high-growth government services play riding the strongest operational tailwinds in company history — Q2 2026 revenue of $732.1M (+15% YoY) and net income of $47.5M (+63%) reflect the full impact of $520M in 2025 contract awards, with raised full-year 2026 guidance of $2.95-$3.10B revenue, $1.15-$1.25 EPS, and $525-$545M adjusted EBITDA [1]. ROE of 20.13% and trailing P/E of 14.6x on rapidly growing earnings demonstrate solid operational execution at a reasonable valuation. The ICE contract pipeline remains robust under current immigration enforcement priorities, and diversification into electronic monitoring (ISAP, 300K+ participants), secure transportation, and community supervision creates multiple revenue streams beyond pure detention. The REIT-to-C-corp conversion has enabled aggressive debt reduction, and the improving cash flow profile positions GEO for potential capital return to shareholders.</w:t>
      </w:r>
    </w:p>
    <w:p>
      <w:pPr>
        <w:spacing w:after="120"/>
      </w:pPr>
      <w:r>
        <w:rPr>
          <w:rFonts w:ascii="Calibri" w:hAnsi="Calibri"/>
          <w:b w:val="0"/>
          <w:color w:val="3A4A28"/>
          <w:sz w:val="20"/>
        </w:rPr>
        <w:t>The bear case is dominated by political binary risk and ESG exclusion. GEO's revenue growth is almost entirely dependent on the current administration's immigration enforcement policies — a change in administration or policy could trigger the same contract cancellations and bank divestments that cratered the stock in 2021, with revenue potentially declining 20-30% in a reversal scenario [3]. The company faces persistent human rights allegations including inhumane conditions, understaffing, forced labor, and inadequate medical care across its facility network, creating ongoing litigation risk and institutional investor exclusion [3]. Profit margins of 10.31% are thin for a capital-intensive business, and D/E of 106% leaves limited balance sheet flexibility if contract revenue declines. Glassdoor ratings of 2.7/5.0 signal workforce quality issues that could impair service delivery. Leadership instability with three CEO changes in three years (Gordo, Evans, Zoley return) creates governance concerns [2]. The 5-year revenue CAGR of ~5% reflects the boom-bust cycle inherent in a business tethered to political winds rather than durable competitive advantages.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ICE contract awards and facility activations under current immigration enforcement priorities, with $520M in 2025 annualized contract awards still ramping to full revenue contribution through 2026-2027 [1]</w:t>
      </w:r>
    </w:p>
    <w:p>
      <w:pPr>
        <w:spacing w:before="40" w:after="40"/>
        <w:ind w:left="283"/>
      </w:pPr>
      <w:r>
        <w:rPr>
          <w:rFonts w:ascii="Calibri" w:hAnsi="Calibri"/>
          <w:b/>
          <w:color w:val="4A6B25"/>
          <w:sz w:val="20"/>
        </w:rPr>
        <w:t xml:space="preserve">2. </w:t>
      </w:r>
      <w:r>
        <w:rPr>
          <w:rFonts w:ascii="Calibri" w:hAnsi="Calibri"/>
          <w:b w:val="0"/>
          <w:color w:val="3A4A28"/>
          <w:sz w:val="20"/>
        </w:rPr>
        <w:t>Debt reduction trajectory enabling potential dividend reinstatement or share buyback program as leverage normalizes, with improving free cash flow from operating leverage on higher occupancy rates and raised EBITDA guidance of $525-$545M [1]</w:t>
      </w:r>
    </w:p>
    <w:p>
      <w:pPr>
        <w:spacing w:before="40" w:after="40"/>
        <w:ind w:left="283"/>
      </w:pPr>
      <w:r>
        <w:rPr>
          <w:rFonts w:ascii="Calibri" w:hAnsi="Calibri"/>
          <w:b/>
          <w:color w:val="4A6B25"/>
          <w:sz w:val="20"/>
        </w:rPr>
        <w:t xml:space="preserve">3. </w:t>
      </w:r>
      <w:r>
        <w:rPr>
          <w:rFonts w:ascii="Calibri" w:hAnsi="Calibri"/>
          <w:b w:val="0"/>
          <w:color w:val="3A4A28"/>
          <w:sz w:val="20"/>
        </w:rPr>
        <w:t>ISAP electronic monitoring program expansion beyond 300,000 participants, with potential for scope increases in alternative-to-detention services that carry higher margins than physical facility management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Political binary risk — a change in administration or immigration policy could trigger immediate contract cancellations and 20-30% revenue decline, as demonstrated by the Biden executive order's devastating impact on 2021-2023 financial performance [3]</w:t>
      </w:r>
    </w:p>
    <w:p>
      <w:pPr>
        <w:spacing w:before="40" w:after="40"/>
        <w:ind w:left="283"/>
      </w:pPr>
      <w:r>
        <w:rPr>
          <w:rFonts w:ascii="Calibri" w:hAnsi="Calibri"/>
          <w:b/>
          <w:color w:val="4A6B25"/>
          <w:sz w:val="20"/>
        </w:rPr>
        <w:t xml:space="preserve">2. </w:t>
      </w:r>
      <w:r>
        <w:rPr>
          <w:rFonts w:ascii="Calibri" w:hAnsi="Calibri"/>
          <w:b w:val="0"/>
          <w:color w:val="3A4A28"/>
          <w:sz w:val="20"/>
        </w:rPr>
        <w:t>Persistent human rights litigation and ESG exclusion from allegations of inhumane conditions, understaffing, forced labor, and inadequate medical care, limiting institutional investor participation and creating structural valuation discount [3]</w:t>
      </w:r>
    </w:p>
    <w:p>
      <w:pPr>
        <w:spacing w:before="40" w:after="40"/>
        <w:ind w:left="283"/>
      </w:pPr>
      <w:r>
        <w:rPr>
          <w:rFonts w:ascii="Calibri" w:hAnsi="Calibri"/>
          <w:b/>
          <w:color w:val="4A6B25"/>
          <w:sz w:val="20"/>
        </w:rPr>
        <w:t xml:space="preserve">3. </w:t>
      </w:r>
      <w:r>
        <w:rPr>
          <w:rFonts w:ascii="Calibri" w:hAnsi="Calibri"/>
          <w:b w:val="0"/>
          <w:color w:val="3A4A28"/>
          <w:sz w:val="20"/>
        </w:rPr>
        <w:t>Leadership instability with three CEO changes in three years (Gordo departure 2023, Evans 2024, Zoley return March 2026) creating governance uncertainty during a period of rapid growth that demands consistent strategic execution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GEO's core business is structurally immune to AI disruption. Operating secure detention facilities, processing centers, and community reentry centers requires physical infrastructure, on-site correctional officers, medical staff, and deeply regulated government processes that AI cannot replace [1]. The corrections and immigration enforcement ecosystem involves physical custody, transportation, and in-person supervision with strict federal staffing ratios — activities with zero substitution risk from AI. The ISAP electronic monitoring program involves GPS ankle bracelet hardware, field officer check-ins, and compliance reporting integrated with ICE systems. No analyst has flagged AI as a risk factor for GEO; the company's risk profile is dominated by political and regulatory factors rather than technological disruption [2]. AI Opportunity (0/1): GEO does not generate quantifiable revenue from AI products or services. While data analytics capabilities support monitoring operations, electronic monitoring relies on GPS and biometric hardware rather than AI-driven technology. No AI revenue has been separately disclosed or quantified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18</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GEO Group Q2 2026 Earnings — Revenue $732.1M (+15% YoY), Net Income $47.5M (+63%), Adjusted EBITDA $142M (+20%), Full-Year Guidance Raised to $2.95-$3.10B Revenue, $1.15-$1.25 EPS — Investing.com, GuruFocus, TradingKey, July 2026</w:t>
      </w:r>
    </w:p>
    <w:p>
      <w:pPr>
        <w:spacing w:before="20" w:after="20"/>
        <w:ind w:left="170"/>
      </w:pPr>
      <w:r>
        <w:rPr>
          <w:rFonts w:ascii="Calibri" w:hAnsi="Calibri"/>
          <w:b/>
          <w:color w:val="4A6B25"/>
          <w:sz w:val="15"/>
        </w:rPr>
        <w:t xml:space="preserve">2. </w:t>
      </w:r>
      <w:r>
        <w:rPr>
          <w:rFonts w:ascii="Calibri" w:hAnsi="Calibri"/>
          <w:b w:val="0"/>
          <w:color w:val="3A4A28"/>
          <w:sz w:val="17"/>
        </w:rPr>
        <w:t>GEO Group Leadership and Culture — CEO George Zoley (returned March 2026), Three CEO Changes in Three Years, Glassdoor 2.7/5.0 Culture Rating — Glassdoor, Comparably, LinkedIn, September 2026</w:t>
      </w:r>
    </w:p>
    <w:p>
      <w:pPr>
        <w:spacing w:before="20" w:after="20"/>
        <w:ind w:left="170"/>
      </w:pPr>
      <w:r>
        <w:rPr>
          <w:rFonts w:ascii="Calibri" w:hAnsi="Calibri"/>
          <w:b/>
          <w:color w:val="4A6B25"/>
          <w:sz w:val="15"/>
        </w:rPr>
        <w:t xml:space="preserve">3. </w:t>
      </w:r>
      <w:r>
        <w:rPr>
          <w:rFonts w:ascii="Calibri" w:hAnsi="Calibri"/>
          <w:b w:val="0"/>
          <w:color w:val="3A4A28"/>
          <w:sz w:val="17"/>
        </w:rPr>
        <w:t>GEO Group ESG and Human Rights — Human Rights Allegations, Private Prison Controversy, Annual ESG Report, Investor Risk Briefs — Morningstar, CorpWatch, Kennedy Human Rights, AFSC,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