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GEVO</w:t>
      </w:r>
      <w:r>
        <w:rPr>
          <w:rFonts w:ascii="Calibri" w:hAnsi="Calibri"/>
          <w:b/>
          <w:color w:val="1A2010"/>
          <w:sz w:val="40"/>
        </w:rPr>
        <w:t xml:space="preserve">  Gevo, Inc.</w:t>
      </w:r>
    </w:p>
    <w:p>
      <w:pPr>
        <w:spacing w:after="120"/>
      </w:pPr>
      <w:r>
        <w:rPr>
          <w:rFonts w:ascii="Calibri" w:hAnsi="Calibri"/>
          <w:b/>
          <w:color w:val="6E8450"/>
          <w:sz w:val="18"/>
        </w:rPr>
        <w:t>GROWTH SLEEVE · 2026-09-02 · Inspire: 61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NASDAQ · United States</w:t>
      </w:r>
    </w:p>
    <w:p>
      <w:pPr>
        <w:spacing w:after="80"/>
      </w:pPr>
      <w:r>
        <w:rPr>
          <w:rFonts w:ascii="Calibri" w:hAnsi="Calibri"/>
          <w:b w:val="0"/>
          <w:color w:val="3A4A28"/>
          <w:sz w:val="20"/>
        </w:rPr>
        <w:t>Gevo is a carbon abatement company producing renewable fuels, chemicals, and carbon credits from agricultural feedstock. The company operates through sustainable aviation fuel (SAF) production, renewable natural gas, and a rapidly growing carbon credit business (now &gt;$30M annual run-rate). New CEO Dr. Paul Bloom succeeded founder Dr. Patrick Gruber in April 2026, and the company is expanding with the Gevo North Dakota facility. Q2 2026 revenue of $47M with adjusted EBITDA of $11M, full-year EBITDA outlook raised to &gt;$60M. FY2025 revenue of $160.6M, up 849% from $16.9M in 2024.</w:t>
      </w:r>
    </w:p>
    <w:p>
      <w:r>
        <w:rPr>
          <w:rFonts w:ascii="Calibri" w:hAnsi="Calibri"/>
          <w:b/>
          <w:color w:val="6E8450"/>
          <w:sz w:val="18"/>
        </w:rPr>
        <w:t>151 Employees · https://gevo.com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Gevo has undergone a transformative pivot over the past five years, evolving from a small-scale biofuels R&amp;D company with $0.5M in 2021 revenue to a commercial carbon abatement platform generating $160.6M in 2025 — an 849% YoY revenue increase driven by strategic acquisitions and the development of a multi-product platform (renewable fuels, carbon credits, renewable natural gas) [1][2]. AI Deployment (0/2): No evidence of AI deployment in Gevo's operations. The company's technology is based on biochemistry and fermentation processes, not artificial intelligence [3]. Market Share (1/2): Gevo is an emerging player in sustainable aviation fuel (SAF) and carbon credits but is not a category leader — the SAF market is dominated by larger players like Neste and World Energy, though Gevo's carbon credit business ($30M+ annual run-rate) is gaining traction as a differentiated revenue stream [1]. Product Pipeline (1/2): The Gevo North Dakota expansion represents a major next-generation facility with specific construction milestones, and the Sarfartoq acquisition adds carbon management capabilities — but revenue timelines for the North Dakota facility remain multi-year [3]. R&amp;D Intensity (1/1): As a specialty chemicals company born from R&amp;D (founded 2005, patented isobutanol fermentation technology), Gevo maintains above-average R&amp;D intensity relative to its revenue base.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Gevo's purpose — making net-zero, drop-in hydrocarbon fuels and chemicals to combat climate change — is specific, aspirational, and genuinely connects the company's work to a larger environmental cause [4]. The mission drives strategic decisions (investing in carbon-negative production, transparency in lifecycle emissions reporting) and differentiates from commodity chemical companies. However, the company is still proving that this mission can sustain a profitable business, and the April 2026 CEO transition introduces execution risk around maintaining mission-driven culture. Community Impact (0/2): With only 151 employees and no evidence of significant charitable programs or community investment beyond the company's core climate mission, there is no distinctive community impact to score [4]. Employee Retention (0/2): At 151 employees, Gevo is too small for meaningful retention data to be publicly available. No specific tenure or turnover metrics identified. Insider Buying (0/2): No evidence of meaningful net insider buying identified in recent data during the CEO transition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Gevo demonstrates strong balance sheet discipline with D/E of 38% (below the 70% target) and extraordinary revenue growth — 17% YoY (full-year estimate) and a 5yr CAGR exceeding 200% from a near-zero base in 2021 [1][2][5]. However, the company remains GAAP unprofitable with profit margin of -19.4% and ROE of -6.79%, both scoring 0 on their respective metrics [5]. Forward P/E and PEG are excluded as unavailable since the company has negative GAAP earnings. The dramatic improvement in profitability — adjusted EBITDA rising from negative to &gt;$60M in 2026 — suggests the path to GAAP breakeven is narrowing, but has not yet been achieved. The stock clears the liquidity floor with approximately $4.9M in estimated daily trading volume (3.47M shares × $1.41).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Gevo has a genuine environmental purpose — decarbonizing transportation fuels — that connects its work to the existential challenge of climate change. Founder Dr. Patrick Gruber built the company around this purpose for nearly two decades, and the April 2026 CEO transition to Dr. Paul Bloom represents an important test of whether the cause survives leadership change. The company has shown existential flexibility in pivoting from R&amp;D to commercial production, but the small scale (151 employees) and ongoing losses limit evidence of trusting teams and organizational resilience. The environmental purpose is compelling but has not yet been validated by sustained profitability.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Gevo's cause — producing net-zero, drop-in hydrocarbon fuels to decarbonize transportation — is genuine, specific, and connects the company's work to the existential challenge of climate change [4]. It is inclusive (the aviation industry, agriculture, and climate advocates can all contribute), idealistic (net-zero fuels at scale is a vision that cannot be fully achieved), and service-oriented (it benefits society beyond the company). Founder Gruber spent nearly two decades pursuing this cause through periods of near-zero revenue, demonstrating personal commitment. However, the cause has not been validated by sustained profitability, and the CEO transition to Paul Bloom introduces uncertainty about whether the cause will remain the primary strategic driver.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151 employees, Gevo is too small for meaningful organizational trust assessment. The CEO transition from founder Gruber to Bloom in April 2026, followed by executive restructuring in August 2026 (new COO Greg Hanselman), introduces organizational change that Sinek would view with caution — multiple leadership changes in rapid succession can undermine the Circle of Safety even in small organizations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of Gevo's leadership framing competitors (Neste, World Energy, other SAF producers) as worthy rivals whose strengths motivate self-improvement. The company operates in a niche market with limited public competitive commentary.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Gevo has meaningfully evolved from a biofuels R&amp;D laboratory ($0.5M revenue in 2021) to a commercial carbon abatement platform ($160.6M in 2025) through strategic acquisitions, facility construction, and diversification into carbon credits and renewable natural gas [1][2]. This pivot from lab-scale to commercial production represents genuine business model transformation. However, the transformation was driven more by financial necessity and opportunity than by a deliberate sacrifice of a profitable legacy business in service of a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 Dr. Patrick Gruber persisted with Gevo through nearly two decades of losses, maintaining the renewable fuels vision when many investors and peers abandoned the biofuels sector. The commitment to building the North Dakota facility and expanding the carbon credit business required raising capital and accepting continued losses to pursue long-term capability [1][3]. Dr. Paul Bloom's willingness to take the CEO role at a still-unprofitable company demonstrates some conviction. However, these represent persistence through necessity rather than choosing long-term investment over profitable alternatives.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Gevo at $1.41 per share offers asymmetric upside exposure to the decarbonization of transportation fuels, with the business crossing critical inflection points — Q2 2026 revenue of $47M, fourth consecutive quarter of positive adjusted EBITDA ($11M), and full-year EBITDA outlook raised to &gt;$60M from the prior $30M target [1]. The carbon credit business is now running at $30M+ annual revenue, providing high-margin recurring income that could approach profitability on its own. Revenue trajectory from $0.5M (2021) to $160.6M (2025) to an estimated $188M (2026) demonstrates commercial scale-up is working [2]. The Gevo North Dakota expansion, new CEO Dr. Paul Bloom with deep renewable fuels expertise, and the secular tailwind of sustainable aviation fuel mandates (EU ReFuelEU, US SAF Grand Challenge) provide multi-year growth runway. The Inspire Impact Score of 61 (ALIGNED) with 15 positive attributions and zero negatives makes this one of the strongest faith-alignment profiles in the screening universe.</w:t>
      </w:r>
    </w:p>
    <w:p>
      <w:pPr>
        <w:spacing w:after="120"/>
      </w:pPr>
      <w:r>
        <w:rPr>
          <w:rFonts w:ascii="Calibri" w:hAnsi="Calibri"/>
          <w:b w:val="0"/>
          <w:color w:val="3A4A28"/>
          <w:sz w:val="20"/>
        </w:rPr>
        <w:t>The bear case centers on persistent unprofitability, execution risk, and the micro-cap nature of the business. Despite $160.6M in 2025 revenue, Gevo posted a -19.4% GAAP profit margin and -6.79% ROE — adjusted EBITDA improvement masks ongoing GAAP losses that could persist through the North Dakota facility build-out [5]. At $1.41 per share and $343M market cap, the stock is a penny stock with significant dilution risk — the company has repeatedly issued equity (shares outstanding grew from ~35M to ~247M), and additional capital raises will likely be needed to fund the North Dakota expansion [5]. The CEO transition from founder Gruber to Bloom introduces execution risk at a critical juncture, followed by executive restructuring just four months later [3]. The sustainable aviation fuel market remains dependent on government mandates and subsidies; any policy reversal (particularly in the US) could undermine the fundamental economics. Revenue concentration risk exists as the 849% YoY growth in 2025 was acquisition-driven, and organic growth in H1 2026 is decelerating (Q1 +48%, Q2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adjusted EBITDA outlook raised to &gt;$60M (from $30M), with potential for GAAP breakeven approaching as carbon credit margins expand and the North Dakota facility begins contributing — crossing profitability would re-rate the stock significantly [1]</w:t>
      </w:r>
    </w:p>
    <w:p>
      <w:pPr>
        <w:spacing w:before="40" w:after="40"/>
        <w:ind w:left="283"/>
      </w:pPr>
      <w:r>
        <w:rPr>
          <w:rFonts w:ascii="Calibri" w:hAnsi="Calibri"/>
          <w:b/>
          <w:color w:val="4A6B25"/>
          <w:sz w:val="20"/>
        </w:rPr>
        <w:t xml:space="preserve">2. </w:t>
      </w:r>
      <w:r>
        <w:rPr>
          <w:rFonts w:ascii="Calibri" w:hAnsi="Calibri"/>
          <w:b w:val="0"/>
          <w:color w:val="3A4A28"/>
          <w:sz w:val="20"/>
        </w:rPr>
        <w:t>Sustainable aviation fuel regulatory tailwinds accelerating: EU ReFuelEU mandates 2% SAF blend by 2025 (rising to 70% by 2050) and US SAF Grand Challenge targets 3B gallons annually by 2030, creating structural demand growth [4]</w:t>
      </w:r>
    </w:p>
    <w:p>
      <w:pPr>
        <w:spacing w:before="40" w:after="40"/>
        <w:ind w:left="283"/>
      </w:pPr>
      <w:r>
        <w:rPr>
          <w:rFonts w:ascii="Calibri" w:hAnsi="Calibri"/>
          <w:b/>
          <w:color w:val="4A6B25"/>
          <w:sz w:val="20"/>
        </w:rPr>
        <w:t xml:space="preserve">3. </w:t>
      </w:r>
      <w:r>
        <w:rPr>
          <w:rFonts w:ascii="Calibri" w:hAnsi="Calibri"/>
          <w:b w:val="0"/>
          <w:color w:val="3A4A28"/>
          <w:sz w:val="20"/>
        </w:rPr>
        <w:t>Carbon credit business reaching $30M+ annual run-rate with high margins, providing a recurring revenue stream that could independently support the company's overhead as the fuels business scales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GAAP unprofitability at -19.4% net margin and -6.79% ROE despite revenue growth — the company may require additional equity dilution to fund the North Dakota expansion, further diluting the already-expanded 247M share count [5]</w:t>
      </w:r>
    </w:p>
    <w:p>
      <w:pPr>
        <w:spacing w:before="40" w:after="40"/>
        <w:ind w:left="283"/>
      </w:pPr>
      <w:r>
        <w:rPr>
          <w:rFonts w:ascii="Calibri" w:hAnsi="Calibri"/>
          <w:b/>
          <w:color w:val="4A6B25"/>
          <w:sz w:val="20"/>
        </w:rPr>
        <w:t xml:space="preserve">2. </w:t>
      </w:r>
      <w:r>
        <w:rPr>
          <w:rFonts w:ascii="Calibri" w:hAnsi="Calibri"/>
          <w:b w:val="0"/>
          <w:color w:val="3A4A28"/>
          <w:sz w:val="20"/>
        </w:rPr>
        <w:t>CEO transition risk: founder Dr. Gruber departed in April 2026, new CEO Dr. Bloom restructured the executive team in August 2026 — two leadership disruptions within four months at a company with only 151 employees creates organizational instability [3]</w:t>
      </w:r>
    </w:p>
    <w:p>
      <w:pPr>
        <w:spacing w:before="40" w:after="40"/>
        <w:ind w:left="283"/>
      </w:pPr>
      <w:r>
        <w:rPr>
          <w:rFonts w:ascii="Calibri" w:hAnsi="Calibri"/>
          <w:b/>
          <w:color w:val="4A6B25"/>
          <w:sz w:val="20"/>
        </w:rPr>
        <w:t xml:space="preserve">3. </w:t>
      </w:r>
      <w:r>
        <w:rPr>
          <w:rFonts w:ascii="Calibri" w:hAnsi="Calibri"/>
          <w:b w:val="0"/>
          <w:color w:val="3A4A28"/>
          <w:sz w:val="20"/>
        </w:rPr>
        <w:t>Revenue growth deceleration from +48% (Q1) to +7% (Q2) suggests the acquisition-driven growth surge of 2025 is normalizing, and the base business may grow at a much lower organic rate going forward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Gevo's core business — producing physical renewable fuels, chemicals, and carbon credits from agricultural feedstock — is structurally immune to AI displacement [1]. You cannot replace liquid hydrocarbons with software. The company operates fermentation facilities, manages agricultural supply chains, and produces physical products that require chemical engineering, not information processing. AI disruption risk is essentially zero for the physical production side. The carbon credit business involves verified emissions measurement and certification, which could be enhanced but not replaced by AI. The only modest risk is that AI could accelerate competitor R&amp;D in synthetic fuels or alternative decarbonization pathways. AI Opportunity (0/1): Gevo does not generate meaningful revenue from AI products or services. The company's technology stack is biochemistry-based, and no AI-driven revenue has been quantified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Gevo Q2 2026 Earnings Release — Revenue $47M (+7% YoY), adjusted EBITDA $11M, FY2026 EBITDA outlook raised to &gt;$60M, gross profit up 70% H1, carbon business &gt;$30M annual run-rate, August 2026</w:t>
      </w:r>
    </w:p>
    <w:p>
      <w:pPr>
        <w:spacing w:before="20" w:after="20"/>
        <w:ind w:left="170"/>
      </w:pPr>
      <w:r>
        <w:rPr>
          <w:rFonts w:ascii="Calibri" w:hAnsi="Calibri"/>
          <w:b/>
          <w:color w:val="4A6B25"/>
          <w:sz w:val="15"/>
        </w:rPr>
        <w:t xml:space="preserve">2. </w:t>
      </w:r>
      <w:r>
        <w:rPr>
          <w:rFonts w:ascii="Calibri" w:hAnsi="Calibri"/>
          <w:b w:val="0"/>
          <w:color w:val="3A4A28"/>
          <w:sz w:val="17"/>
        </w:rPr>
        <w:t>Gevo Q1 2026 Earnings Release — Revenue $43M (+48% YoY), fourth consecutive positive adjusted EBITDA ($9M), FY2025 revenue $160.58M (+849% YoY), May 2026</w:t>
      </w:r>
    </w:p>
    <w:p>
      <w:pPr>
        <w:spacing w:before="20" w:after="20"/>
        <w:ind w:left="170"/>
      </w:pPr>
      <w:r>
        <w:rPr>
          <w:rFonts w:ascii="Calibri" w:hAnsi="Calibri"/>
          <w:b/>
          <w:color w:val="4A6B25"/>
          <w:sz w:val="15"/>
        </w:rPr>
        <w:t xml:space="preserve">3. </w:t>
      </w:r>
      <w:r>
        <w:rPr>
          <w:rFonts w:ascii="Calibri" w:hAnsi="Calibri"/>
          <w:b w:val="0"/>
          <w:color w:val="3A4A28"/>
          <w:sz w:val="17"/>
        </w:rPr>
        <w:t>Gevo Leadership Transition — Dr. Paul Bloom named CEO (April 2026), COO Greg Hanselman appointed, executive restructuring for North Dakota expansion, August 2026</w:t>
      </w:r>
    </w:p>
    <w:p>
      <w:pPr>
        <w:spacing w:before="20" w:after="20"/>
        <w:ind w:left="170"/>
      </w:pPr>
      <w:r>
        <w:rPr>
          <w:rFonts w:ascii="Calibri" w:hAnsi="Calibri"/>
          <w:b/>
          <w:color w:val="4A6B25"/>
          <w:sz w:val="15"/>
        </w:rPr>
        <w:t xml:space="preserve">4. </w:t>
      </w:r>
      <w:r>
        <w:rPr>
          <w:rFonts w:ascii="Calibri" w:hAnsi="Calibri"/>
          <w:b w:val="0"/>
          <w:color w:val="3A4A28"/>
          <w:sz w:val="17"/>
        </w:rPr>
        <w:t>Gevo ESG/Impact Report and Mission — Net-zero hydrocarbon fuels, transparency on lifecycle climate impact, carbon abatement platform, 2024-2026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SimplyWallSt — GEVO key statistics: D/E 38%, ROE -6.79%, profit margin -19.4%, market cap $343M, stock price $1.41,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