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GFI</w:t>
      </w:r>
      <w:r>
        <w:rPr>
          <w:rFonts w:ascii="Calibri" w:hAnsi="Calibri"/>
          <w:b/>
          <w:color w:val="1A2010"/>
          <w:sz w:val="40"/>
        </w:rPr>
        <w:t xml:space="preserve">  Gold Fields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2026-08-28 · Inspire: 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Materials · Gold Mining · NYSE · South Africa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Gold Fields Limited is a globally diversified gold producer with nine operating mines in Australia, South Africa, Ghana, Peru, Chile, and Canada. The company produced 1.267M attributable ounces in H1 2026 (+12% YoY), generating $4.51B revenue with adjusted free cash flow surging 101% to $2.51B. Salares Norte in Chile delivered breakout performance with production up 173% to 337,000 oz. Full-year 2026 guidance reaffirmed at the upper end of 2.4-2.6M oz. Headquartered in Johannesburg.</w:t>
      </w:r>
    </w:p>
    <w:p>
      <w:r>
        <w:rPr>
          <w:rFonts w:ascii="Calibri" w:hAnsi="Calibri"/>
          <w:b/>
          <w:color w:val="6E8450"/>
          <w:sz w:val="18"/>
        </w:rPr>
        <w:t>24,000 Employees · https://www.goldfields.com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Gold Fields executed transformative acquisitions in 2024-2025, including the Windfall project in Canada and Osisko Mining assets, expanding its portfolio and driving FY2025 revenue from $5.2B to $8.75B (68% YoY increase) [1]. The Salares Norte ramp-up in Chile delivered breakout performance with production up 173% to 337,000 oz and $1.2B free cash flow in H1 2026, validating the multi-year development investment [1]. AI Deployment (1/2): Gold Fields has deployed underground automation platforms at South Deep through its 'mine of the future' initiatives, including digital twins and predictive maintenance systems across operations [2]. These are operational AI applications with measurable productivity gains, though not frontier-defining. Market Share (1/2): Gold Fields is a top-tier global gold producer (~2.5M oz annually) but operates in a fragmented industry where Newmont, Barrick, and Agnico Eagle maintain larger production profiles [1]. Pipeline (1/2): The Windfall project in Canada and continued Salares Norte ramp provide visible production growth toward the upper end of 2.4-2.6M oz 2026 guidance [1]. R&amp;D Intensity (0/1): Mining R&amp;D is primarily operational technology; Gold Fields does not report R&amp;D at levels distinguishing it from peers.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CEO Mike Fraser articulates Gold Fields' purpose as a 'purpose-driven organization that's not just about driving value today, but setting ourselves up to be a sustainable business,' with a 'value, not volume' strategic philosophy [2]. The purpose connects to broader societal impact through community development commitments, but is not uniquely distinctive among mining peers. Community Impact (1/2): Gold Fields invested $16.2M renovating the Tarkwa &amp; Abosso Stadium in Ghana and commits to host community development including education, healthcare, and local employment across five countries [3]. The company targets 30% female workforce by 2030 and net-zero carbon by 2050 [3]. Employee Retention (1/2): Glassdoor rating of 4.1/5 with 76% recommending to a friend and 75% positive business outlook signals solid employee satisfaction [2]. CEO Fraser and leadership team demonstrate stability, though Fraser is only in his third year. Insider Buying (2/2): CEO Mike Fraser purchased R28M worth of shares at R346 per share. Directors John Mackenzie and Jacqueline McGill each purchased 500 shares in open-market transactions in June 2026, with two insider buys and zero insider sells in the past year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as a dividend stock. Exceptional profitability with ROE of 35.2%, profit margin of 28.7%, and deep-value Forward P/E of 10.1, all exceeding targets [4]. Revenue growth of 68.2% YoY and 5-year CAGR of 17.6% are both at ceiling [1]. Conservative D/E of 41% is well below the 70% target. Dividend payout ratio of 35% is below the 40% target. The primary drag is the variable dividend nature of gold mining — consecutive years of dividend growth at 2 (FY2024-2025, with declines in FY2022-2023 when earnings fell) scores well below the 10-year target, costing the score a full point. The 5-year dividend growth CAGR of 36.3% far exceeds the 6% target. Easily clears the liquidity floor with ~$181M in daily trading value.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Gold Fields demonstrates mixed infinite game characteristics. CEO Fraser's 'value, not volume' philosophy — declaring 2-3M ounces is 'good enough' to focus on quality enhancement — reflects genuine long-term thinking beyond quarterly production targets. The commitments to net-zero by 2050 and community development represent multi-generational planning. Insider buying by the CEO and multiple directors signals personal conviction in the long-term story. However, Fraser is only in his third year as CEO, and the cause has not yet been tested through a gold price downturn under his leadership.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CEO Fraser's articulation of Gold Fields as a 'purpose-driven organization' with a 'value, not volume' strategic philosophy connects the company's work to sustainable mining and community development beyond quarterly production targets [2]. The 2030 ESG targets (30% emissions reduction, 30% female workforce, net-zero by 2050) and community investments across five countries demonstrate intentionality [3]. However, the purpose has not been tested through decades of consistent execution — Fraser is in his third year, and the real test will come when gold prices decline and the cause conflicts with financial optimization.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Glassdoor rating of 4.1/5 with 76% recommending and 75% positive business outlook signals above-average employee trust [2]. The culture roll-out programme launched in 2023, with a CEO-chaired culture future forum, invests in organizational trust. The redesign from three-layered to two-layered operating model flattened hierarchy and empowered frontline decision-making. However, mining operations across South Africa, Ghana, and Peru face complex labor relations environments and inherent workplace safety risks.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Gold Fields acknowledges competitors' strengths constructively — the acquisition strategy (Windfall, Osisko) reflects learning from peers like Agnico Eagle's successful Canadian portfolio approach rather than trying to 'beat' competitors [1]. Fraser's 'value, not volume' framing explicitly rejects the industry's traditional race for production leadership, focusing instead on self-improvement through portfolio quality and operational excellence.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Gold Fields has evolved meaningfully from a South African-focused producer to a globally diversified company with operations across six countries including the transformative Canadian acquisitions (Windfall, Osisko) [1]. The shift from 'volume-driven' to 'value, not volume' under Fraser represents a genuine strategic pivot. However, the company has not fundamentally reinvented its business model — it remains a gold miner, and the pivot is incremental rather than transformative in the Sinek sense.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Fraser's decision to declare 2-3M ounces as 'good enough' rather than pursuing maximum production required courage in an industry that valorizes growth at all costs [2]. The commitment to $1.9-2.1B capex for Windfall and Salares Norte development demonstrates long-term capital allocation discipline. CEO Fraser's personal purchase of R28M in shares demonstrates conviction beyond words [4]. However, these decisions were made with strong gold price tailwinds — the average realized price of $4,678/oz in H1 2026 (up 51%) reduces the real risk of these commitments.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Gold Fields delivered exceptional H1 2026 results with revenue of $4.51B, headline EPS up 81% to $2.08, and adjusted free cash flow surging 101% to $2.51B driven by attributable production up 12% to 1.267M oz and average realized gold prices of $4,678/oz (+51%) [1]. Salares Norte in Chile was the standout performer with production up 173% and nearly $1.2B in free cash flow alone. At a forward P/E of 10.1 and PEG of 0.16, the stock trades at a significant discount despite ROE of 35.2% and profit margin of 28.7%. The conservative D/E of 41%, 35% payout ratio, and 3.79% dividend yield provide financial discipline alongside growth. Full-year 2026 guidance reaffirmed at the upper end of 2.4-2.6M oz with costs toward the lower end of prior ranges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primary risk is gold price sensitivity — the extraordinary H1 2026 results were substantially driven by a 51% increase in average realized gold prices to $4,678/oz, making earnings and dividends highly vulnerable to any commodity price correction [1]. The variable dividend policy means income investors face significant payout volatility — the 3.79% yield could compress sharply if gold prices retrace below $2,500/oz. CEO Fraser is only in his third year, and the 'value, not volume' philosophy has not been stress-tested through a gold price downturn. Geopolitical risk across South Africa (Eskom power grid instability), Ghana, Peru, and Chile adds country-level concentration risk that developed-market miners like Agnico Eagle avoid [3]. The Tarkwa tailings storage facility's 'extreme' consequence rating under GISTM standards represents a material environmental liability. The stock has been volatile, trading between $19.35 and $61.64 over the past 52 weeks, reflecting the high-beta nature of gold equities.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Salares Norte reaching sustained full production capacity in Chile, adding ~450,000 oz annually at low all-in sustaining costs and generating over $2B annual free cash flow at current gold prices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Windfall project development in Canada progressing toward first production, diversifying the portfolio into a tier-one mining jurisdiction with lower political risk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Sustained gold price strength above $4,000/oz driven by central bank buying, geopolitical uncertainty, and AI-driven demand for precious metals, amplifying Gold Fields' record cash flow generation and shareholder returns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Gold price correction below $2,500/oz would severely compress margins — H1 2026's record profitability was driven by a 51% surge in realized gold prices to $4,678/oz, and the variable dividend policy would trigger immediate payout reductions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Integration and development execution risk from the Windfall project and Osisko acquisitions in Canada requiring $1.9-2.1B capex during a period of organizational restructuring under a CEO with less than three years tenure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Multi-country geopolitical exposure including Eskom power grid instability in South Africa, regulatory uncertainty in Ghana and Peru, and the Tarkwa tailings storage facility rated 'extreme' consequence under GISTM standards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Gold mining is a physical-world, capital-intensive business that AI structurally cannot displace. Gold Fields operates underground and open-pit mines across five countries, requiring heavy equipment, geological expertise, environmental permitting, and community relationships that no AI system can substitute [1]. AI serves as an efficiency enhancer for exploration targeting, mine planning, and predictive maintenance rather than a substitution threat. Rising demand from AI data center infrastructure buildouts (copper wiring, gold connectors) could increase precious metals demand. The only exposure comes from AI-driven competitors potentially optimizing exploration more efficiently, but Gold Fields' established resource base and operating permits create durable moats [2]. AI Opportunity (1/1): Gold Fields actively deploys AI through its 'mine of the future' program at South Deep, including underground automation platforms, digital twins, and predictive maintenance systems that generate measurable productivity improvements [2]. H1 2026 production up 12% YoY reflects operational technology gains.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Gold Fields H1 2026 Results — Revenue $4.51B, Headline EPS $2.08 (+81%), Adjusted FCF $2.51B (+101%), Salares Norte Production +173%, FY2026 Guidance Reaffirmed, July-August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Gold Fields CEO Mike Fraser Leadership, AI/Automation Strategy, Glassdoor 4.1/5, Organizational Restructuring — goldfields.com, ExecutiveGov, Klover.ai,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Gold Fields 2030 ESG Targets, Tarkwa Community Investment $16.2M, Net-Zero 2050, FTSE4Good Constituent — goldfields.com, CSRHub,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Gold Fields Financial Statistics and Insider Buying — StockAnalysis, GuruFocus, Yahoo Finance: Stock Price $47.54, Forward P/E 10.1, ROE 35.2%, CEO Fraser R28M Purchase, Director Purchases,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