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GILD</w:t>
      </w:r>
      <w:r>
        <w:rPr>
          <w:rFonts w:ascii="Calibri" w:hAnsi="Calibri"/>
          <w:b/>
          <w:color w:val="1A2010"/>
          <w:sz w:val="40"/>
        </w:rPr>
        <w:t xml:space="preserve">  Gilead Sciences, Inc.</w:t>
      </w:r>
    </w:p>
    <w:p>
      <w:pPr>
        <w:spacing w:after="120"/>
      </w:pPr>
      <w:r>
        <w:rPr>
          <w:rFonts w:ascii="Calibri" w:hAnsi="Calibri"/>
          <w:b/>
          <w:color w:val="6E8450"/>
          <w:sz w:val="18"/>
        </w:rPr>
        <w:t>DIVIDEND SLEEVE · 2026-10-15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NMS · United States</w:t>
      </w:r>
    </w:p>
    <w:p>
      <w:pPr>
        <w:spacing w:after="80"/>
      </w:pPr>
      <w:r>
        <w:rPr>
          <w:rFonts w:ascii="Calibri" w:hAnsi="Calibri"/>
          <w:b w:val="0"/>
          <w:color w:val="3A4A28"/>
          <w:sz w:val="20"/>
        </w:rPr>
        <w:t>Gilead Sciences is a biopharmaceutical company discovering, developing, and commercializing medicines in HIV, liver diseases, oncology, and inflammation. The HIV franchise (Biktarvy, Descovy, Sunlenca/lenacapavir) dominates revenue at ~70%, supplemented by a growing oncology pipeline anchored by cell therapy (Yescarta, Tecartus) and Trodelvy. Q2 2026 revenue grew 10% YoY to $7.8B driven by 12% HIV sales growth. Full-year 2026 guidance is $30.1-30.4B revenue. GAAP trailing earnings are distorted by an $11.5B in-process R&amp;D charge from the $10.1B Arcellx acquisition for next-generation CAR-T cell therapy.</w:t>
      </w:r>
    </w:p>
    <w:p>
      <w:r>
        <w:rPr>
          <w:rFonts w:ascii="Calibri" w:hAnsi="Calibri"/>
          <w:b/>
          <w:color w:val="6E8450"/>
          <w:sz w:val="18"/>
        </w:rPr>
        <w:t>17,000 Employees · https://www.gilead.com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Gilead has executed several significant product launches — lenacapavir (Sunlenca), the first twice-yearly injectable for HIV treatment and prevention, is being rolled out globally as PrEP across 120+ countries via a PAHO partnership [1]. The $10.1B Arcellx acquisition in 2026 expands into next-generation CAR-T cell therapy, and Trodelvy gained multiple oncology indications. These represent meaningful category expansion beyond the legacy HCV franchise that peaked at $20B+ before declining [1]. AI Deployment (0/2): Gilead published AI Principles in February 2025 and is hiring for AI/data roles in drug discovery, but no AI-powered products are shipping to customers and no specific cost savings or revenue from AI have been quantified [2]. Market Share (2/2): Biktarvy commands approximately 80%+ of new HIV prescriptions in the U.S., and HIV product sales grew 12% YoY in Q2 2026 to $5.7B, demonstrating continued share gains in a maturing category [1]. Lenacapavir is establishing first-mover advantage in long-acting HIV prevention. Pipeline (1/2): Arcellx's anito-cel for multiple myeloma, lenacapavir PrEP global rollout, and Livdelzi for primary biliary cholangitis provide visible next-generation revenue streams, though specific launch date revenue targets are not publicly quantified at the pipeline level [1]. R&amp;D Intensity (1/1): R&amp;D spending exceeds 20% of revenue, well above industry average for large-cap pharma, supporting internal pipeline and extensive collaboration partnerships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Gilead's purpose — 'creating a healthier world for all people' — is clear and connects the company's work to global health impact, but is not distinctively articulated versus pharma peers and lacks the multi-decade strategic validation of top-scoring companies [2]. Community Impact (2/2): Gilead's COMPASS Initiative has invested over $100M to address HIV disparities in Black communities, and the voluntary licensing agreement to provide generic lenacapavir in 120+ low-income countries demonstrates concrete commitment to access beyond profit maximization [3]. These access programs are industry-leading for HIV treatment and prevention. Employee Retention (0/2): No specific employee tenure or voluntary turnover data was identified. CEO Daniel O'Day has led since 2019 providing leadership continuity, but no quantifiable retention metrics exist publicly [2]. Insider Buying (0/2): CEO O'Day sold $2.2M in shares in September 2026, CFO Andrew Dickinson sold $436K, and Director Anthony Welters sold $2.7M — net insider selling across multiple executives with no insider buying reported in the trailing twelve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GAAP trailing figures are severely distorted by the $11.5B Arcellx IPR&amp;D charge in Q2 2026, pushing TTM profit margin to -10.6% (scoring 0.0) and ROE to -20.7% (scoring 0.0) — these metrics would normalize to ~30% profit margin and ~40% ROE excluding the one-time charge [1][4]. D/E of 223% reflects acquisition-related debt loading, scoring 0.33 against the 300% floor [4]. Revenue growth YoY of 10.2% meets the 10% target at 1.0, and 5-year revenue CAGR of ~2.7% scores 0.51 [1]. Forward P/E of 15.4 is well below the 20 target at 1.0, indicating attractive forward valuation [4]. Dividend metrics are solid: payout ratio 43.5% (0.94), 11 consecutive years paid (1.0 at 2x weight), 10 consecutive years of growth (1.0), and 5-year dividend growth CAGR of ~3.0% (0.50 at 2x weight) [4]. Weighted sum 6.79/12 = 5.66, rounded to 6. Liquidity floor cleared at ~$924M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Gilead demonstrates strong infinite game characteristics through remarkable existential flexibility — pivoting from HCV (where it effectively cured its own market) to HIV dominance and now into oncology and cell therapy — and bold acquisition courage. The $11.5B IPR&amp;D charge represents a massive bet on long-term capability over short-term earnings. However, the company's competitive language emphasizes market share in HIV and 'winning' in oncology, and significant insider selling ($5.3M+ across executives) signals financial optimization over cause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Gilead's purpose of 'creating a healthier world for all people' is genuine and validated by transformative impact on HIV and HCV treatment — its medications have saved millions of lives [2]. The lenacapavir access program providing generic long-acting HIV prevention to 120+ low-income countries demonstrates purpose-driven strategic decisions [3]. The COMPASS Initiative's $100M+ investment in addressing HIV disparities provides further validation. However, the purpose has not been tested through multi-decade leadership transitions — O'Day is only the third CEO — and drug pricing controversies create tension between stated purpose and commercial practice.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O'Day's seven-year tenure provides leadership stability for Gilead's 17,000 employees. The company maintains a science-driven culture that attracts research talent and has avoided major restructuring disruptions [2]. No specific employee retention data, voluntary turnover rates, or average tenure statistics were identified publicly. No evidence of exceptional trust-building practices or employee empowerment beyond standard large pharma corporate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Gilead leadership publicly acknowledging what competitors like AbbVie, Merck, or Bristol-Myers Squibb do better, or framing competition as motivation for self-improvement. The company's competitive language focuses on its own franchise strengths, market share dominance, and pipeline superiority rather than learning from rival capabilities [1]. The acquisition strategy (Arcellx, Kite) implicitly acknowledges external innovation but is framed as building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Gilead is one of the strongest examples of existential flexibility in biopharma. The HCV franchise (Sovaldi, Harvoni) generated $20B+ at peak but then declined sharply as Gilead's own drugs effectively cured hepatitis C — the company literally cured its own market [1]. Rather than clinging to the shrinking franchise, Gilead pivoted aggressively into HIV dominance (Biktarvy, lenacapavir), oncology (Kite/Yescarta for $11.9B in 2017, Arcellx for $10.1B in 2026), and inflammation. This pattern of reinvention — from HCV to HIV to oncology — demonstrates repeated willingness to abandon what is working in service of long-term capability.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Gilead's $11.5B in IPR&amp;D charges from acquisitions in 2026 represents one of the boldest capital allocation decisions in recent biopharma history, deliberately accepting massive near-term GAAP earnings destruction to build long-term cell therapy and oncology capabilities [1]. The decision to provide generic lenacapavir access to 120+ developing countries sacrificed potential high-margin revenue for global health impact [3]. The development of lenacapavir as a twice-yearly injection required years of R&amp;D investment with uncertain outcomes. This is precisely the kind of costly long-term bet — sacrificing quarterly results for multi-decade competitive positioning — that validates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Gilead at 15.4x forward earnings offers attractive risk-reward for a dominant pharmaceutical franchise, combining HIV leadership (Biktarvy at ~$13.6B run rate, growing 12% YoY) with accelerating growth vectors in lenacapavir PrEP and cell therapy [1]. Q2 2026 revenue of $7.8B (+10% YoY) with full-year guidance of $30.1-30.4B demonstrates the core business is executing well. The 2.22% dividend yield with 10 consecutive years of growth and a sustainable 43% payout ratio provides a defensive income floor. Forward P/E of 15.4x reflects market recognition that GAAP trailing earnings (distorted by $11.5B Arcellx IPR&amp;D charge) dramatically understate operating earning power — normalized profit margins are ~30% with ~40% ROE [4]. Lenacapavir as the first twice-yearly HIV prevention injection could open a multi-billion dollar PrEP market expansion opportunity as global rollout continues across 120+ countries [1][3].</w:t>
      </w:r>
    </w:p>
    <w:p>
      <w:pPr>
        <w:spacing w:after="120"/>
      </w:pPr>
      <w:r>
        <w:rPr>
          <w:rFonts w:ascii="Calibri" w:hAnsi="Calibri"/>
          <w:b w:val="0"/>
          <w:color w:val="3A4A28"/>
          <w:sz w:val="20"/>
        </w:rPr>
        <w:t>The bear case centers on balance sheet stress, integration execution risk, and franchise concentration. D/E of 223% following the Arcellx acquisition is elevated and limits financial flexibility — a pipeline setback would leave Gilead with acquisition debt and an uncertain growth trajectory [4]. The cell therapy field is technically challenging with manufacturing complexity and competitive intensity from BMS (Breyanzi), J&amp;J (Carvykti), and emerging allogeneic approaches. HIV concentration (~70% of revenue) creates patent cliff exposure as Biktarvy protection expires in the late 2020s to early 2030s, and generic competition could compress franchise economics significantly [1]. The 5-year revenue CAGR of only 2.7% highlights tepid growth outside of favorable quarterly comparisons, and drug pricing remains a persistent political risk. Significant net insider selling — CEO O'Day $2.2M, CFO Dickinson $436K, Director Welters $2.7M in recent months — contrasts with the bullish pipeline narrative [4].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Lenacapavir PrEP global rollout as the first twice-yearly HIV prevention injection, with potential to open a multi-billion dollar new market as PAHO partnership accelerates access across 120+ countries [1][3]</w:t>
      </w:r>
    </w:p>
    <w:p>
      <w:pPr>
        <w:spacing w:before="40" w:after="40"/>
        <w:ind w:left="283"/>
      </w:pPr>
      <w:r>
        <w:rPr>
          <w:rFonts w:ascii="Calibri" w:hAnsi="Calibri"/>
          <w:b/>
          <w:color w:val="4A6B25"/>
          <w:sz w:val="20"/>
        </w:rPr>
        <w:t xml:space="preserve">2. </w:t>
      </w:r>
      <w:r>
        <w:rPr>
          <w:rFonts w:ascii="Calibri" w:hAnsi="Calibri"/>
          <w:b w:val="0"/>
          <w:color w:val="3A4A28"/>
          <w:sz w:val="20"/>
        </w:rPr>
        <w:t>Arcellx anito-cel for multiple myeloma represents Gilead's next-generation CAR-T platform with potentially superior efficacy and safety profiles versus current-generation products, targeting a $20B+ hematology market [1]</w:t>
      </w:r>
    </w:p>
    <w:p>
      <w:pPr>
        <w:spacing w:before="40" w:after="40"/>
        <w:ind w:left="283"/>
      </w:pPr>
      <w:r>
        <w:rPr>
          <w:rFonts w:ascii="Calibri" w:hAnsi="Calibri"/>
          <w:b/>
          <w:color w:val="4A6B25"/>
          <w:sz w:val="20"/>
        </w:rPr>
        <w:t xml:space="preserve">3. </w:t>
      </w:r>
      <w:r>
        <w:rPr>
          <w:rFonts w:ascii="Calibri" w:hAnsi="Calibri"/>
          <w:b w:val="0"/>
          <w:color w:val="3A4A28"/>
          <w:sz w:val="20"/>
        </w:rPr>
        <w:t>HIV franchise momentum with Biktarvy maintaining ~80%+ new prescription share and 12% YoY sales growth in Q2 2026, providing stable cash flow to fund pipeline investment and dividend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leverage at 223% D/E following the Arcellx acquisition limits financial flexibility; a failure of anito-cel or other pipeline assets would leave Gilead with elevated debt and no new growth engine to replace maturing HIV franchise [4]</w:t>
      </w:r>
    </w:p>
    <w:p>
      <w:pPr>
        <w:spacing w:before="40" w:after="40"/>
        <w:ind w:left="283"/>
      </w:pPr>
      <w:r>
        <w:rPr>
          <w:rFonts w:ascii="Calibri" w:hAnsi="Calibri"/>
          <w:b/>
          <w:color w:val="4A6B25"/>
          <w:sz w:val="20"/>
        </w:rPr>
        <w:t xml:space="preserve">2. </w:t>
      </w:r>
      <w:r>
        <w:rPr>
          <w:rFonts w:ascii="Calibri" w:hAnsi="Calibri"/>
          <w:b w:val="0"/>
          <w:color w:val="3A4A28"/>
          <w:sz w:val="20"/>
        </w:rPr>
        <w:t>Biktarvy patent cliff concentration risk — HIV represents ~70% of revenue, and generic competition in the late 2020s to early 2030s could significantly compress the franchise without adequate pipeline replacement [1]</w:t>
      </w:r>
    </w:p>
    <w:p>
      <w:pPr>
        <w:spacing w:before="40" w:after="40"/>
        <w:ind w:left="283"/>
      </w:pPr>
      <w:r>
        <w:rPr>
          <w:rFonts w:ascii="Calibri" w:hAnsi="Calibri"/>
          <w:b/>
          <w:color w:val="4A6B25"/>
          <w:sz w:val="20"/>
        </w:rPr>
        <w:t xml:space="preserve">3. </w:t>
      </w:r>
      <w:r>
        <w:rPr>
          <w:rFonts w:ascii="Calibri" w:hAnsi="Calibri"/>
          <w:b w:val="0"/>
          <w:color w:val="3A4A28"/>
          <w:sz w:val="20"/>
        </w:rPr>
        <w:t>CAR-T competitive intensity from BMS (Breyanzi), J&amp;J (Carvykti), and emerging allogeneic and off-the-shelf approaches could limit Arcellx market share in hematologic malignancies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Gilead's core business — manufacturing and distributing patented pharmaceutical products for HIV, oncology, and liver diseases — is structurally protected from AI disruption [1]. Drug molecules require FDA-regulated clinical trials, physical manufacturing, and complex global supply chains that AI cannot replicate. Patent protection on key molecules like lenacapavir, the highly regulated approval process, and the biological complexity of CAR-T cell therapies create deep moats against substitution. Gilead's HIV franchise benefits from exceptionally high switching costs as patients remain on effective regimens for years. The modest risk comes from AI-accelerated competitor drug discovery potentially shortening development timelines for rival molecules, and AI tools disrupting elements of pharmaceutical marketing and sales force operations [2]. AI Opportunity (0/1): Gilead is investing in AI for internal drug discovery and published AI Principles in 2025, but no AI-derived products are generating quantifiable revenue and no specific AI-driven cost savings have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Gilead Sciences Q2 2026 Earnings Release — Revenue $7.8B (+10% YoY), HIV Sales +12% to $5.7B, FY2026 Guidance $30.1-30.4B Revenue, Arcellx IPR&amp;D Charge $11.5B,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Gilead Sciences Leadership and AI Strategy — CEO Daniel O'Day (since 2019), AI Principles published February 2025, Board AI oversight per 2026 Proxy Statement, Senior Director AI Design &amp; Innovation hiring,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Gilead Sciences ESG, Community Impact, and Access Programs — COMPASS Initiative $100M+ for HIV disparities, Lenacapavir generic licensing to 120+ countries via PAHO, Sustainalytics ESG Risk Score 23.0,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Gilead Sciences Financial Statistics — Yahoo Finance, StockAnalysis: Stock Price $153.54, Forward P/E 15.4, D/E 223%, ROE -20.7% (Arcellx IPR&amp;D distorted), Dividend Yield 2.22%, Insider Selling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