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GIS</w:t>
      </w:r>
      <w:r>
        <w:rPr>
          <w:rFonts w:ascii="Calibri" w:hAnsi="Calibri"/>
          <w:b/>
          <w:color w:val="1A2010"/>
          <w:sz w:val="40"/>
        </w:rPr>
        <w:t xml:space="preserve">  General Mills, Inc.</w:t>
      </w:r>
    </w:p>
    <w:p>
      <w:pPr>
        <w:spacing w:after="120"/>
      </w:pPr>
      <w:r>
        <w:rPr>
          <w:rFonts w:ascii="Calibri" w:hAnsi="Calibri"/>
          <w:b/>
          <w:color w:val="6E8450"/>
          <w:sz w:val="18"/>
        </w:rPr>
        <w:t>DIVIDEND SLEEVE · 2026-10-09 · Inspire: -49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Defensive · Packaged Foods · NYSE · United States</w:t>
      </w:r>
    </w:p>
    <w:p>
      <w:pPr>
        <w:spacing w:after="80"/>
      </w:pPr>
      <w:r>
        <w:rPr>
          <w:rFonts w:ascii="Calibri" w:hAnsi="Calibri"/>
          <w:b w:val="0"/>
          <w:color w:val="3A4A28"/>
          <w:sz w:val="20"/>
        </w:rPr>
        <w:t>General Mills, Inc. manufactures and markets branded consumer foods including cereals (Cheerios, Wheaties), snacks (Nature Valley, Annie's), meals (Betty Crocker, Old El Paso), baking (Pillsbury), and pet food (Blue Buffalo). The company generated FY2026 (ended May 2026) net sales of $18.43B, down 5% YoY, with an $88M net loss driven by non-cash goodwill impairment charges and the Brazil divestiture. Adjusted diluted EPS fell 16% for the year, though Q4 showed recovery with adjusted EPS up 27% YoY. CEO Jeff Harmening leads from Minneapolis headquarters.</w:t>
      </w:r>
    </w:p>
    <w:p>
      <w:r>
        <w:rPr>
          <w:rFonts w:ascii="Calibri" w:hAnsi="Calibri"/>
          <w:b/>
          <w:color w:val="6E8450"/>
          <w:sz w:val="18"/>
        </w:rPr>
        <w:t>33,000 Employees · https://www.generalmills.com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General Mills' most significant strategic moves in the last five years have been portfolio reshaping — divesting the North American yogurt business and the Brazil operations — rather than product innovation [1]. The Blue Buffalo pet food acquisition (2018) was a meaningful category entry but is now eight years old and volumes have plateaued. No breakthrough product launches or transformative pivots in the recent period. AI Deployment (1/2): General Mills is deploying AI internally for eCommerce and marketing optimization, including a GPT-4-powered business intelligence assistant developed through a Nestlé joint venture, and AI tools for misinformation detection in marketing campaigns [3]. However, no specific cost savings or revenue impact has been quantified. Market Share (1/2): Strong brand portfolio with #1 or #2 positions in U.S. cereal (Cheerios), snack bars (Nature Valley), and super-premium pet food (Blue Buffalo), but organic sales declined 2% in FY2026 indicating market share erosion in core categories [1]. Product Pipeline (0/2): No next-generation products have been announced with specific timelines. Innovation is incremental — flavor extensions, packaging changes, and reformulations rather than new category creation. R&amp;D Intensity (0/1): CPG industry R&amp;D spending is structurally low, and General Mills is at or below industry average with no evidence of above-peer investment.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General Mills' purpose — 'making food the world loves' — is clear and identifies what the company does and for whom, but doesn't articulate a deeper purpose that differentiates from peers or inspires beyond the obvious [3]. Every packaged food company could make a similar claim, and the mission hasn't shaped strategic decisions in a way that sacrifices short-term performance for long-term purpose. Community Impact (1/2): General Mills Foundation supports community food access programs, and the company's regenerative agriculture initiative covers over one million acres, though a shareholder dispute over pesticide disclosure and the company's resistance to pesticide tracking suggests tension between stated ESG goals and operational practice [4]. Employee Retention (1/2): Glassdoor rating of 4.0/5 with 81% CEO approval for Jeff Harmening across 3,881 reviews, above the manufacturing industry average of 3.5 [3]. Reviewers praise work-life balance and culture but cite limited upward mobility and slow decision-making. Average for a large CPG employer but not exceptional. Insider Buying (0/2): No evidence of meaningful net insider buying by CEO or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General Mills' infrastructure reflects a mature dividend payer with declining profitability but attractive valuation [1][2]. Forward P/E of 11.7 is well below the 20 target (score 1.0, 1x weight). D/E of approximately 138% scores 0.70 (1x weight). ROE of approximately -1% (GAAP, reflecting impairment charges) scores 0.0 (1x weight). Revenue growth YoY of -5% scores 0.50 (1x weight). 5-year revenue CAGR of approximately 0.4% scores 0.36 (1x weight). Profit margin of -0.5% (GAAP) scores 0.0 (1x weight). Payout ratio of 76% scores 0.40 (1x weight). Consecutive years paid of 127 scores 1.0 (2x weight). Consecutive years growth of 5 scores 0.50 (1x weight). 5-year dividend growth CAGR of approximately 3.7% scores 0.62 (2x weight). Weighted sum 6.70 / max 12.0 = 5.58, rounded to 6. Daily dollar volume of $317M provides excellent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General Mills shows elements of both finite and infinite thinking. The company's 158-year history of continuous dividend payments and commitment to core food brands demonstrates institutional endurance, and the Glassdoor-rated culture suggests reasonable organizational health [3]. However, recent strategic decisions — divesting yogurt, exiting Brazil, taking $2.1B in impairment charges — are driven by financial optimization rather than purpose. The FY2027 guidance projecting continued revenue and earnings declines suggests a company playing defense rather than building for the future. Sinek would credit the long institutional history but question whether current leadership is playing to endure or playing not to lose.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'Making food the world loves' has been consistent over decades but reads as marketing rather than a Just Cause in Sinek's framework — it describes what the company does, not a vision of a better future that inspires sacrifice [1]. Strategic decisions in FY2026 (divesting yogurt, exiting Brazil, $3B cost savings program) are driven by financial optimization and portfolio restructuring, not by advancing a purpose. The mission doesn't shape behavior the way a true Just Cause would.</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rating of 4.0/5 with 81% CEO approval and above-industry-average employee satisfaction suggests an adequate trust environment [3]. Reviewers describe 'agile adaptive culture' and 'good and stable' management, though others cite 'heavy status quo,' limited upward mobility, and slow decision-making. CEO Jeff Harmening has provided stable leadership, and the company avoids the kind of mass layoffs that destroy trust. Average for a large CPG employer but not exceptional.</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in management commentary. General Mills competes with Kellogg's, Nestlé, and private-label brands in a commodity-adjacent industry, but no public statements from leadership reference learning from competitors' strengths or framing competition as motivation for self-improvement rather than market share battles.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Blue Buffalo acquisition (2018) represented a meaningful strategic pivot into pet food, expanding General Mills beyond human food for the first time in its 158-year history. The yogurt business divestiture and Brazil exit show willingness to shed underperforming assets [1]. However, these are portfolio optimization moves — incremental and financially driven rather than transformative reinventions in service of a larger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General Mills maintained its dividend through FY2026 despite an $88M net loss and $2.1B Q4 operating loss from impairment charges, demonstrating commitment to long-term shareholder returns over short-term capital preservation [1][2]. The $3B cost savings program targeting FY2030 represents long-term planning. However, the impairment charges themselves suggest past acquisition decisions (including Blue Buffalo) destroyed value, and the FY2027 guidance of continued revenue and EPS declines reflects a company managing decline rather than making bold forward bets.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General Mills at $32.59 with a forward P/E of 11.7x and 7.5% dividend yield is a classic value/income opportunity in a defensive sector at a historically depressed valuation. The company's 127-year consecutive dividend payment record and portfolio of #1/#2 brands (Cheerios, Nature Valley, Blue Buffalo, Pillsbury) provide durable cash flow generation even through revenue headwinds [1]. Q4 FY2026 showed signs of stabilization with organic sales flat and adjusted EPS up 27% YoY, and the $3B cost savings program targeting FY2030 (with $750M in FY2027) should restore margins over time [2]. The 7.5% yield provides substantial income while investors wait for the turnaround to materialize.</w:t>
      </w:r>
    </w:p>
    <w:p>
      <w:pPr>
        <w:spacing w:after="120"/>
      </w:pPr>
      <w:r>
        <w:rPr>
          <w:rFonts w:ascii="Calibri" w:hAnsi="Calibri"/>
          <w:b w:val="0"/>
          <w:color w:val="3A4A28"/>
          <w:sz w:val="20"/>
        </w:rPr>
        <w:t>The bear case is structural and accelerating. FY2026 net sales fell 5% to $18.43B with organic sales declining 2%, and FY2027 guidance projects continued deterioration with organic sales of -1.5% to +0.5% and adjusted EPS of $3.00-$3.20, implying further double-digit EPS decline from FY2026's already-depressed levels [1][2]. The $88M GAAP net loss driven by goodwill impairment charges raises fundamental questions about the value of past acquisitions, including Blue Buffalo. The 76% forward payout ratio on declining earnings puts dividend sustainability at risk — if FY2027 EPS comes in at $3.00, the $2.44 annual dividend would require an 81% payout ratio. Core cereal and packaged food categories face secular headwinds from consumers shifting to fresh, less-processed alternatives and private-label expansion. D/E of 138% limits financial flexibility during a period when the company needs to invest in growth while servicing an elevated payout.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Forward P/E of 11.7x and 7.5% dividend yield at historically depressed valuation may attract value and income investors — 127 consecutive years of dividend payments provides institutional credibility [1]</w:t>
      </w:r>
    </w:p>
    <w:p>
      <w:pPr>
        <w:spacing w:before="40" w:after="40"/>
        <w:ind w:left="283"/>
      </w:pPr>
      <w:r>
        <w:rPr>
          <w:rFonts w:ascii="Calibri" w:hAnsi="Calibri"/>
          <w:b/>
          <w:color w:val="4A6B25"/>
          <w:sz w:val="20"/>
        </w:rPr>
        <w:t xml:space="preserve">2. </w:t>
      </w:r>
      <w:r>
        <w:rPr>
          <w:rFonts w:ascii="Calibri" w:hAnsi="Calibri"/>
          <w:b w:val="0"/>
          <w:color w:val="3A4A28"/>
          <w:sz w:val="20"/>
        </w:rPr>
        <w:t>$3B cost savings target by FY2030 with $750M expected in FY2027 should restore adjusted operating margins through supply chain optimization, procurement savings, and organizational efficiency [2]</w:t>
      </w:r>
    </w:p>
    <w:p>
      <w:pPr>
        <w:spacing w:before="40" w:after="40"/>
        <w:ind w:left="283"/>
      </w:pPr>
      <w:r>
        <w:rPr>
          <w:rFonts w:ascii="Calibri" w:hAnsi="Calibri"/>
          <w:b/>
          <w:color w:val="4A6B25"/>
          <w:sz w:val="20"/>
        </w:rPr>
        <w:t xml:space="preserve">3. </w:t>
      </w:r>
      <w:r>
        <w:rPr>
          <w:rFonts w:ascii="Calibri" w:hAnsi="Calibri"/>
          <w:b w:val="0"/>
          <w:color w:val="3A4A28"/>
          <w:sz w:val="20"/>
        </w:rPr>
        <w:t>Blue Buffalo pet food and snacking categories (Nature Valley, Annie's) provide higher-growth portfolio offset to declining cereal volumes, with pet food representing a structurally growing addressable market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FY2027 guidance of -1.5% to +0.5% organic sales and $3.00-$3.20 adjusted EPS signals continued deterioration — if EPS hits $3.00, the $2.44 dividend would require an 81% payout ratio, approaching unsustainability [2]</w:t>
      </w:r>
    </w:p>
    <w:p>
      <w:pPr>
        <w:spacing w:before="40" w:after="40"/>
        <w:ind w:left="283"/>
      </w:pPr>
      <w:r>
        <w:rPr>
          <w:rFonts w:ascii="Calibri" w:hAnsi="Calibri"/>
          <w:b/>
          <w:color w:val="4A6B25"/>
          <w:sz w:val="20"/>
        </w:rPr>
        <w:t xml:space="preserve">2. </w:t>
      </w:r>
      <w:r>
        <w:rPr>
          <w:rFonts w:ascii="Calibri" w:hAnsi="Calibri"/>
          <w:b w:val="0"/>
          <w:color w:val="3A4A28"/>
          <w:sz w:val="20"/>
        </w:rPr>
        <w:t>GAAP net loss of $88M in FY2026 driven by $2.1B in goodwill/intangible impairment charges raises questions about acquisition value destruction and management's capital allocation track record [1]</w:t>
      </w:r>
    </w:p>
    <w:p>
      <w:pPr>
        <w:spacing w:before="40" w:after="40"/>
        <w:ind w:left="283"/>
      </w:pPr>
      <w:r>
        <w:rPr>
          <w:rFonts w:ascii="Calibri" w:hAnsi="Calibri"/>
          <w:b/>
          <w:color w:val="4A6B25"/>
          <w:sz w:val="20"/>
        </w:rPr>
        <w:t xml:space="preserve">3. </w:t>
      </w:r>
      <w:r>
        <w:rPr>
          <w:rFonts w:ascii="Calibri" w:hAnsi="Calibri"/>
          <w:b w:val="0"/>
          <w:color w:val="3A4A28"/>
          <w:sz w:val="20"/>
        </w:rPr>
        <w:t>Secular decline in core cereal and packaged food categories as consumers shift to fresh, less-processed alternatives and private-label brands gain share, compressing volumes and pricing power across the portfolio</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General Mills' core business — manufacturing and distributing physical packaged food products through grocery retail channels — is structurally immune to AI disruption [1]. AI cannot replace the production of Cheerios, the distribution of pet food, or the brand loyalty that drives consumer purchase decisions at the shelf. Supply chain, manufacturing, and retail distribution require physical-world operations that AI enhances rather than displaces. The company's agricultural sourcing, factory operations, and distribution network have no AI substitution risk. AI Opportunity (0/1): While General Mills is experimenting with AI internally for marketing and eCommerce optimization (including a GPT-4-powered BI assistant), no AI-related revenue streams exist, and the internal cost savings have not been quantified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General Mills FY2026 Full-Year Results — Net Sales $18.43B (-5% YoY), Organic Sales -2%, Adjusted EPS -16%, Q4 Operating Loss $2.1B From Impairments — Quartr, StockAnalysis, July 2026</w:t>
      </w:r>
    </w:p>
    <w:p>
      <w:pPr>
        <w:spacing w:before="20" w:after="20"/>
        <w:ind w:left="170"/>
      </w:pPr>
      <w:r>
        <w:rPr>
          <w:rFonts w:ascii="Calibri" w:hAnsi="Calibri"/>
          <w:b/>
          <w:color w:val="4A6B25"/>
          <w:sz w:val="15"/>
        </w:rPr>
        <w:t xml:space="preserve">2. </w:t>
      </w:r>
      <w:r>
        <w:rPr>
          <w:rFonts w:ascii="Calibri" w:hAnsi="Calibri"/>
          <w:b w:val="0"/>
          <w:color w:val="3A4A28"/>
          <w:sz w:val="17"/>
        </w:rPr>
        <w:t>General Mills FY2027 Outlook — Organic Sales -1.5% to +0.5%, Adjusted EPS $3.00-$3.20, $3B Cost Savings Target by FY2030 — NASDAQ, OpenCapital, July 2026</w:t>
      </w:r>
    </w:p>
    <w:p>
      <w:pPr>
        <w:spacing w:before="20" w:after="20"/>
        <w:ind w:left="170"/>
      </w:pPr>
      <w:r>
        <w:rPr>
          <w:rFonts w:ascii="Calibri" w:hAnsi="Calibri"/>
          <w:b/>
          <w:color w:val="4A6B25"/>
          <w:sz w:val="15"/>
        </w:rPr>
        <w:t xml:space="preserve">3. </w:t>
      </w:r>
      <w:r>
        <w:rPr>
          <w:rFonts w:ascii="Calibri" w:hAnsi="Calibri"/>
          <w:b w:val="0"/>
          <w:color w:val="3A4A28"/>
          <w:sz w:val="17"/>
        </w:rPr>
        <w:t>General Mills Culture and AI — CEO Jeff Harmening 81% Glassdoor Approval (4.0/5), AI Playbook for Digital Transformation, GPT-4 BI Assistant — TCB Magazine, Glassdoor, 2026</w:t>
      </w:r>
    </w:p>
    <w:p>
      <w:pPr>
        <w:spacing w:before="20" w:after="20"/>
        <w:ind w:left="170"/>
      </w:pPr>
      <w:r>
        <w:rPr>
          <w:rFonts w:ascii="Calibri" w:hAnsi="Calibri"/>
          <w:b/>
          <w:color w:val="4A6B25"/>
          <w:sz w:val="15"/>
        </w:rPr>
        <w:t xml:space="preserve">4. </w:t>
      </w:r>
      <w:r>
        <w:rPr>
          <w:rFonts w:ascii="Calibri" w:hAnsi="Calibri"/>
          <w:b w:val="0"/>
          <w:color w:val="3A4A28"/>
          <w:sz w:val="17"/>
        </w:rPr>
        <w:t>General Mills ESG — Sustainalytics Moderate Controversy Level (2.0), Regenerative Agriculture Program, Pesticide Disclosure Shareholder Dispute — Yahoo Finance, SEC Proxy,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