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GLW</w:t>
      </w:r>
      <w:r>
        <w:rPr>
          <w:rFonts w:ascii="Calibri" w:hAnsi="Calibri"/>
          <w:b/>
          <w:color w:val="1A2010"/>
          <w:sz w:val="40"/>
        </w:rPr>
        <w:t xml:space="preserve">  Corning Incorporated</w:t>
      </w:r>
    </w:p>
    <w:p>
      <w:pPr>
        <w:spacing w:after="120"/>
      </w:pPr>
      <w:r>
        <w:rPr>
          <w:rFonts w:ascii="Calibri" w:hAnsi="Calibri"/>
          <w:b/>
          <w:color w:val="6E8450"/>
          <w:sz w:val="18"/>
        </w:rPr>
        <w:t>GROWTH SLEEVE · 2026-10-09 · Inspire: -49 · INFINITE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 NYSE · United States</w:t>
      </w:r>
    </w:p>
    <w:p>
      <w:pPr>
        <w:spacing w:after="80"/>
      </w:pPr>
      <w:r>
        <w:rPr>
          <w:rFonts w:ascii="Calibri" w:hAnsi="Calibri"/>
          <w:b w:val="0"/>
          <w:color w:val="3A4A28"/>
          <w:sz w:val="20"/>
        </w:rPr>
        <w:t>Corning Incorporated is a global materials science innovator with 175 years of history, operating across five segments: Optical Communications (fiber optic cables and connectivity for data centers and telecom), Display Technologies (glass substrates for LCD/OLED displays), Specialty Materials (Gorilla Glass for smartphones and tablets), Environmental Technologies (emission control substrates), Life Sciences (laboratory products), and the newly separated Solar segment. Q2 CY2026 core sales rose 17% YoY to $4.74B with core EPS of $0.78 (+30%), driven by Optical Communications growth of 32% as AI data center sales nearly doubled. CEO Wendell Weeks leads the Springboard plan targeting $20B annualized revenue by end of 2026.</w:t>
      </w:r>
    </w:p>
    <w:p>
      <w:r>
        <w:rPr>
          <w:rFonts w:ascii="Calibri" w:hAnsi="Calibri"/>
          <w:b/>
          <w:color w:val="6E8450"/>
          <w:sz w:val="18"/>
        </w:rPr>
        <w:t>56,000 Employees · https://www.corning.com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Corning has executed one of the most remarkable 175-year innovation streaks in corporate history — from telegraph cable to lightbulbs (with Thomas Edison) to fiber optics to Gorilla Glass (developed with Steve Jobs for the original iPhone) to AI data center infrastructure [4]. In the current era, the company successfully pivoted from telecom-bust-era fiber weakness to becoming the dominant supplier of optical connectivity for hyperscale AI data centers, with Optical Communications revenue growing 32% in Q2 2026 and enterprise sales surging 65% [1]. AI Deployment (2/2): Corning's products directly enable AI infrastructure — its optical fiber and connectivity solutions power data center interconnects for Microsoft, Amazon, Google, and Meta. AI data center sales nearly doubled in Q2 2026, representing billions in directly AI-driven revenue [1][2]. Market Share (2/2): Global leader in specialty glass (Gorilla Glass protects the majority of premium smartphones worldwide), optical fiber (approximately 30% of company revenue), and display glass substrates [4]. Corning's materials science IP creates oligopolistic market positions that competitors cannot easily replicate. Product Pipeline (2/2): The Springboard plan provides exceptional visibility — $20B annualized run rate by end of 2026, $30B by 2028, $40B by 2030, representing a 19% revenue CAGR through 2030 with specific products including next-generation AI data center fiber, solar glass, and advanced Gorilla Glass iterations [3]. R&amp;D Intensity (1/1): CEO Wendell Weeks spends approximately 40% of his time on small innovation teams, and Corning invests heavily in materials science R&amp;D well above industry peers, spanning optical physics, glass chemistry, and ceramic science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Corning's purpose — advancing materials science to solve the world's toughest problems — is specific, thoughtful, and has been validated by 175 years of consistent innovation that shaped industries from telecommunications to consumer electronics [4]. The mission differentiates Corning from pure-play glass manufacturers and connects its work to a larger technological purpose. Falls short of a 4 because the purpose, while validated, is less about creating a better future for people and more about technical excellence in materials science. Community Impact (1/2): Corning has been deeply embedded in the Corning, NY community for over a century, operating the Corning Museum of Glass (a world-class cultural institution) and maintaining significant local employment. The company's sustainability reporting aligns with GRI standards. Employee Retention (1/2): CEO Wendell Weeks has led Corning for nearly 20 years, providing exceptional leadership continuity, and the company's innovation culture appears to retain technical talent, though no specific employee tenure or turnover data is publicly available [4]. Insider Buying (0/2): No evidence of meaningful net insider buying by CEO or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Corning's financial profile reflects strong growth acceleration driven by AI demand, with healthy leverage and improving profitability [1][2]. D/E of approximately 65% is below the 70% target (score 1.0, 1x weight). ROE of approximately 15% meets the target (score 1.0, 2x weight). Revenue growth YoY of 17% exceeds the 10% target (score 1.0, 1x weight). 5-year revenue CAGR of approximately 6% scores 0.73 (2x weight), reflecting the 2022-2023 downturn before AI-driven recovery. Forward P/E of approximately 36 scores 0.60 (1x weight), reflecting premium valuation for the AI growth story. Profit margin of 10.2% scores 0.51 (1x weight). PEG of approximately 1.3 scores 0.85 (2x weight). Weighted sum 8.28 / max 10.0 = 8.28, rounded to 8. Daily dollar volume of $1.57B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16A34A"/>
          <w:sz w:val="22"/>
        </w:rPr>
        <w:t>INFINITE</w:t>
      </w:r>
      <w:r>
        <w:rPr>
          <w:rFonts w:ascii="Calibri" w:hAnsi="Calibri"/>
          <w:b w:val="0"/>
          <w:color w:val="6E8450"/>
          <w:sz w:val="22"/>
        </w:rPr>
        <w:t xml:space="preserve">      Overall: </w:t>
      </w:r>
      <w:r>
        <w:rPr>
          <w:rFonts w:ascii="Calibri" w:hAnsi="Calibri"/>
          <w:b/>
          <w:color w:val="16A34A"/>
          <w:sz w:val="28"/>
        </w:rPr>
        <w:t>9</w:t>
      </w:r>
      <w:r>
        <w:rPr>
          <w:rFonts w:ascii="Calibri" w:hAnsi="Calibri"/>
          <w:b w:val="0"/>
          <w:color w:val="9DAF88"/>
          <w:sz w:val="18"/>
        </w:rPr>
        <w:t xml:space="preserve"> /10</w:t>
      </w:r>
    </w:p>
    <w:p>
      <w:pPr>
        <w:spacing w:after="120"/>
      </w:pPr>
      <w:r>
        <w:rPr>
          <w:rFonts w:ascii="Calibri" w:hAnsi="Calibri"/>
          <w:b w:val="0"/>
          <w:color w:val="3A4A28"/>
          <w:sz w:val="18"/>
        </w:rPr>
        <w:t>Corning is a paradigmatic infinite game player that Sinek would cite as a textbook example. The company has maintained a consistent Just Cause — advancing materials science to solve the world's toughest problems — through 175 years of serial reinvention, from telegraph cable to lightbulbs to fiber optics to Gorilla Glass to AI data center infrastructure [4]. CEO Wendell Weeks' nearly 20-year tenure embodies Sinek's concept of leadership continuity in service of a durable cause, and his 40% time allocation to small innovation teams demonstrates that the purpose drives resource allocation. Each major pivot — surviving the telecom bust, developing Gorilla Glass with Steve Jobs, pivoting to AI fiber — demonstrates existential flexibility in service of the cause rather than desperation.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Corning's purpose — advancing materials science to solve the world's toughest problems — has been validated by 175 years of consistent execution across at least five major technological eras: telegraph cable (1850s), lightbulbs with Edison (1879), TV glass (1940s), fiber optics (1970s-2000s), Gorilla Glass with Jobs (2007), and AI data center infrastructure (2024-present) [4]. The cause survived multiple near-death experiences (telecom bust of 2001-2003 devastated the company), leadership transitions, and industry disruptions. Strategic decisions clearly trace back to it — investing in fiber optics during the telecom bust when peers retreated, developing Gorilla Glass at Steve Jobs' request despite no guaranteed market, and now building AI infrastructure. The purpose IS the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Wendell Weeks' nearly 20-year tenure provides exceptional leadership stability, and his practice of spending 40% of his time working with small innovation teams suggests hands-on engagement that builds trust [4]. The company's 175-year presence in Corning, NY creates deep community ties that likely support employee loyalty. However, no specific employee satisfaction data, voluntary turnover rates, or average tenure figures are publicly available to confirm that Corning maintains above-average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Corning demonstrates an infinite competitive mindset through its collaborative approach to competition. CEO Weeks has built trust-based partnerships with customers who are also potential competitors — developing Gorilla Glass with Apple, supplying fiber to all major hyperscalers simultaneously, and partnering with Samsung on display technology [4]. Management commentary consistently frames competitive dynamics as opportunities to improve rather than wars to win, discussing 'lessons on leadership, risk-taking, and building trust-based partnerships' in public interviews.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Corning has fundamentally reinvented itself at least five times across 175 years, each time abandoning or de-emphasizing a core business in service of the Just Cause: telegraph cable to lightbulbs, lightbulbs to TV glass, TV glass to fiber optics, fiber optics to smartphone glass, and now smartphone glass to AI data center infrastructure [4]. The telecom bust pivot is particularly noteworthy — Corning's stock fell 99.5% from 2000 to 2002, but Weeks continued investing in fiber optics because the cause demanded it, positioning the company to dominate when demand recovered. Each pivot was driven by materials science innovation, not desperation.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Wendell Weeks demonstrates a consistent pattern of costly long-term bets in service of the cause [4]. He invested in fiber optics during the 2001-2003 telecom bust when the company nearly went bankrupt and peers retreated — a decision that positioned Corning to dominate the subsequent buildout. He committed resources to develop Gorilla Glass with Steve Jobs despite no guaranteed market. He launched the Springboard plan targeting $20B-$40B revenue through 2030, requiring massive capital investment in manufacturing capacity for AI fiber and solar glass [3]. Gross margin expanded 120bps in Q2 2026 while the company simultaneously invested in capacity expansion, demonstrating the ability to sustain R&amp;D and capex investment alongside improving profitability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Corning at $152.83 with a $131.6B market cap is the premier AI infrastructure materials play, with Optical Communications revenue growing 32% YoY and AI data center sales nearly doubling in Q2 2026 [1]. The Springboard plan provides exceptional forward visibility — $20B annualized run rate by end of 2026, $30B by 2028, $40B by 2030, implying a 19% revenue CAGR through 2030 with earnings growing faster than sales [3]. Core EPS of $0.78 in Q2 (+30% YoY) demonstrates accelerating profitability with gross margin expanding 120bps to 39.6% and operating margin improving 190bps to 20.9% [1]. CEO Wendell Weeks' 20-year tenure and 175 years of materials science innovation create a company uniquely positioned as AI's physical enabler — every GPU cluster needs fiber, every data center needs connectivity, and Corning's materials science IP creates oligopolistic market positions that competitors cannot replicate [4].</w:t>
      </w:r>
    </w:p>
    <w:p>
      <w:pPr>
        <w:spacing w:after="120"/>
      </w:pPr>
      <w:r>
        <w:rPr>
          <w:rFonts w:ascii="Calibri" w:hAnsi="Calibri"/>
          <w:b w:val="0"/>
          <w:color w:val="3A4A28"/>
          <w:sz w:val="20"/>
        </w:rPr>
        <w:t>The bear case centers on premium valuation and AI capex concentration risk. At approximately 36x forward earnings and 67x trailing, Corning prices in sustained mid-to-high-teens revenue growth, and any deceleration in AI infrastructure spending would disproportionately impact the Optical Communications segment that now drives the growth narrative [1]. Carrier sales grew only 1% in Q2 2026, indicating weakness in traditional telecom that could widen if 5G buildout slows. The 5-year revenue CAGR of approximately 6% reveals that the current acceleration follows a meaningful downturn in 2022-2023, raising questions about whether this is a secular shift or cyclical recovery. Optical fiber concentration (30% of revenue) creates cyclical risk — the 2001-2003 telecom bust devastated Corning when fiber spending collapsed, and a similar AI capex pullback could have outsized impact [4]. Net profit margin of 10.2% is modest for a technology company, and the trailing P/E of 67x assumes significant margin expansion that is not yet fully demonstrated. Display Technologies faces secular pressure from OLED transition, and the newly separated Solar segment adds execution complexity.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fiber optic sales nearly doubled in Q2 2026 with Optical Communications up 32% and enterprise sales surging 65%, driven by hyperscaler buildout from Microsoft, Amazon, Google, and Meta [1]</w:t>
      </w:r>
    </w:p>
    <w:p>
      <w:pPr>
        <w:spacing w:before="40" w:after="40"/>
        <w:ind w:left="283"/>
      </w:pPr>
      <w:r>
        <w:rPr>
          <w:rFonts w:ascii="Calibri" w:hAnsi="Calibri"/>
          <w:b/>
          <w:color w:val="4A6B25"/>
          <w:sz w:val="20"/>
        </w:rPr>
        <w:t xml:space="preserve">2. </w:t>
      </w:r>
      <w:r>
        <w:rPr>
          <w:rFonts w:ascii="Calibri" w:hAnsi="Calibri"/>
          <w:b w:val="0"/>
          <w:color w:val="3A4A28"/>
          <w:sz w:val="20"/>
        </w:rPr>
        <w:t>Springboard plan targets $20B annualized revenue run rate by end of 2026, $30B by 2028, $40B by 2030, providing exceptional multi-year growth visibility with a 19% revenue CAGR commitment [3]</w:t>
      </w:r>
    </w:p>
    <w:p>
      <w:pPr>
        <w:spacing w:before="40" w:after="40"/>
        <w:ind w:left="283"/>
      </w:pPr>
      <w:r>
        <w:rPr>
          <w:rFonts w:ascii="Calibri" w:hAnsi="Calibri"/>
          <w:b/>
          <w:color w:val="4A6B25"/>
          <w:sz w:val="20"/>
        </w:rPr>
        <w:t xml:space="preserve">3. </w:t>
      </w:r>
      <w:r>
        <w:rPr>
          <w:rFonts w:ascii="Calibri" w:hAnsi="Calibri"/>
          <w:b w:val="0"/>
          <w:color w:val="3A4A28"/>
          <w:sz w:val="20"/>
        </w:rPr>
        <w:t>Solar glass segment surged 80% in Q1 2026 and was separated into its own reporting segment, providing a diversified growth driver beyond AI infrastructure and reducing single-sector concentration risk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Premium valuation at approximately 36x forward earnings and 67x trailing leaves minimal margin of safety — the Springboard plan's ambitious targets require sustained AI capex spending, and any pullback in hyperscaler infrastructure investment would disproportionately impact growth [1][3]</w:t>
      </w:r>
    </w:p>
    <w:p>
      <w:pPr>
        <w:spacing w:before="40" w:after="40"/>
        <w:ind w:left="283"/>
      </w:pPr>
      <w:r>
        <w:rPr>
          <w:rFonts w:ascii="Calibri" w:hAnsi="Calibri"/>
          <w:b/>
          <w:color w:val="4A6B25"/>
          <w:sz w:val="20"/>
        </w:rPr>
        <w:t xml:space="preserve">2. </w:t>
      </w:r>
      <w:r>
        <w:rPr>
          <w:rFonts w:ascii="Calibri" w:hAnsi="Calibri"/>
          <w:b w:val="0"/>
          <w:color w:val="3A4A28"/>
          <w:sz w:val="20"/>
        </w:rPr>
        <w:t>Optical fiber concentration (30% of revenue) creates cyclical risk analogous to the 2001-2003 telecom bust — if AI infrastructure spending normalizes or shifts to alternative interconnect technologies, Corning's growth narrative unwinds [4]</w:t>
      </w:r>
    </w:p>
    <w:p>
      <w:pPr>
        <w:spacing w:before="40" w:after="40"/>
        <w:ind w:left="283"/>
      </w:pPr>
      <w:r>
        <w:rPr>
          <w:rFonts w:ascii="Calibri" w:hAnsi="Calibri"/>
          <w:b/>
          <w:color w:val="4A6B25"/>
          <w:sz w:val="20"/>
        </w:rPr>
        <w:t xml:space="preserve">3. </w:t>
      </w:r>
      <w:r>
        <w:rPr>
          <w:rFonts w:ascii="Calibri" w:hAnsi="Calibri"/>
          <w:b w:val="0"/>
          <w:color w:val="3A4A28"/>
          <w:sz w:val="20"/>
        </w:rPr>
        <w:t>Carrier sales grew only 1% in Q2 2026 despite first-half growth of 17%, indicating customer project timing variability and potential weakness in traditional telecom that could widen if 5G capital spending decelerates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Corning IS AI infrastructure — its optical fiber cables, connectivity solutions, and specialty glass are the physical backbone that AI data centers require to function [1][4]. AI cannot disrupt a company that makes the fiber optic cables connecting GPU clusters; instead, every dollar of AI capex spending increases demand for Corning's products. Optical Communications revenue grew 32% in Q2 2026 with enterprise sales up 65%, and AI data center sales nearly doubled during the quarter [1]. The business involves deeply specialized materials science (glass chemistry, optical physics) that software cannot replicate, combined with manufacturing scale that creates structural barriers to entry. Fortune described Corning as 'ushering in the AI revolution with next-generation fiber optic cables, powering data centers for tech giants like Microsoft' [4]. AI Opportunity (1/1): Corning generates billions in direct AI-related revenue through its Optical Communications segment, with AI data center sales nearly doubling in Q2 2026 and the Springboard plan explicitly targeting continued AI infrastructure demand through 2030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Corning Q2 CY2026 Results — Core Sales $4.74B (+17% YoY), Core EPS $0.78 (+30%), Optical Communications +32%, AI Data Center Sales Nearly Doubled, Gross Margin 39.6% — NASDAQ, MarketBeat, Barchart, July 2026</w:t>
      </w:r>
    </w:p>
    <w:p>
      <w:pPr>
        <w:spacing w:before="20" w:after="20"/>
        <w:ind w:left="170"/>
      </w:pPr>
      <w:r>
        <w:rPr>
          <w:rFonts w:ascii="Calibri" w:hAnsi="Calibri"/>
          <w:b/>
          <w:color w:val="4A6B25"/>
          <w:sz w:val="15"/>
        </w:rPr>
        <w:t xml:space="preserve">2. </w:t>
      </w:r>
      <w:r>
        <w:rPr>
          <w:rFonts w:ascii="Calibri" w:hAnsi="Calibri"/>
          <w:b w:val="0"/>
          <w:color w:val="3A4A28"/>
          <w:sz w:val="17"/>
        </w:rPr>
        <w:t>Corning Q1 CY2026 Results — Core Sales $4.35B (+18% YoY), Core EPS $0.70 (+30%), Solar Sales +80% Separated Into New Segment — FN2.ai, April 2026</w:t>
      </w:r>
    </w:p>
    <w:p>
      <w:pPr>
        <w:spacing w:before="20" w:after="20"/>
        <w:ind w:left="170"/>
      </w:pPr>
      <w:r>
        <w:rPr>
          <w:rFonts w:ascii="Calibri" w:hAnsi="Calibri"/>
          <w:b/>
          <w:color w:val="4A6B25"/>
          <w:sz w:val="15"/>
        </w:rPr>
        <w:t xml:space="preserve">3. </w:t>
      </w:r>
      <w:r>
        <w:rPr>
          <w:rFonts w:ascii="Calibri" w:hAnsi="Calibri"/>
          <w:b w:val="0"/>
          <w:color w:val="3A4A28"/>
          <w:sz w:val="17"/>
        </w:rPr>
        <w:t>Corning Springboard Plan — $20B Annualized Run Rate by End 2026, $30B by 2028, $40B by 2030, 19% Revenue CAGR Target — Fierce Network, ConvergeDigest, July 2026</w:t>
      </w:r>
    </w:p>
    <w:p>
      <w:pPr>
        <w:spacing w:before="20" w:after="20"/>
        <w:ind w:left="170"/>
      </w:pPr>
      <w:r>
        <w:rPr>
          <w:rFonts w:ascii="Calibri" w:hAnsi="Calibri"/>
          <w:b/>
          <w:color w:val="4A6B25"/>
          <w:sz w:val="15"/>
        </w:rPr>
        <w:t xml:space="preserve">4. </w:t>
      </w:r>
      <w:r>
        <w:rPr>
          <w:rFonts w:ascii="Calibri" w:hAnsi="Calibri"/>
          <w:b w:val="0"/>
          <w:color w:val="3A4A28"/>
          <w:sz w:val="17"/>
        </w:rPr>
        <w:t>Corning CEO Wendell Weeks Innovation Profile — 40% of Time on Innovation Teams, 175-Year Legacy From Edison to AI, Trust-Based Partnerships With Jobs and Bezos — Fortune, Corning Progress Report, October 2025</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