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GNTX</w:t>
      </w:r>
      <w:r>
        <w:rPr>
          <w:rFonts w:ascii="Calibri" w:hAnsi="Calibri"/>
          <w:b/>
          <w:color w:val="1A2010"/>
          <w:sz w:val="40"/>
        </w:rPr>
        <w:t xml:space="preserve">  Gentex Corporation</w:t>
      </w:r>
    </w:p>
    <w:p>
      <w:pPr>
        <w:spacing w:after="120"/>
      </w:pPr>
      <w:r>
        <w:rPr>
          <w:rFonts w:ascii="Calibri" w:hAnsi="Calibri"/>
          <w:b/>
          <w:color w:val="6E8450"/>
          <w:sz w:val="18"/>
        </w:rPr>
        <w:t>DIVIDEND SLEEVE · 2026-09-09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Discretionary · Auto Parts &amp; Equipment · NASDAQ · United States</w:t>
      </w:r>
    </w:p>
    <w:p>
      <w:pPr>
        <w:spacing w:after="80"/>
      </w:pPr>
      <w:r>
        <w:rPr>
          <w:rFonts w:ascii="Calibri" w:hAnsi="Calibri"/>
          <w:b w:val="0"/>
          <w:color w:val="3A4A28"/>
          <w:sz w:val="20"/>
        </w:rPr>
        <w:t>Gentex Corporation is a global technology and electronics manufacturer founded in 1974, headquartered in Zeeland, Michigan. The company is the dominant global supplier of automatic-dimming rearview mirrors and has expanded into ADAS components, camera systems, displays, vehicle-to-home automation, premium audio (VOXX), aerospace, biometrics, and fire protection. CEO Steve Downing leads the company. Q1 2026 revenue was $675.4M (+17.1% YoY) and Q2 2026 was $651.3M (-1% YoY) with net income of $114.7M (+19%). FY2026 revenue guidance is $2.65-2.75B with FY2027 outlook of $2.80-2.90B. Market cap is approximately $5.0 billion.</w:t>
      </w:r>
    </w:p>
    <w:p>
      <w:r>
        <w:rPr>
          <w:rFonts w:ascii="Calibri" w:hAnsi="Calibri"/>
          <w:b/>
          <w:color w:val="6E8450"/>
          <w:sz w:val="18"/>
        </w:rPr>
        <w:t>7,000 Employees · https://www.gentex.com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Gentex has sustained a 50-year track record of technology-driven product development, starting with fire protection and pivoting to become the undisputed global leader in electrochromic auto-dimming mirrors [2]. The company has successfully expanded its technology platform into camera systems, ADAS components, displays, vehicle-to-home automation, and premium audio, with non-automotive revenue (aerospace, biometrics, fire protection, aftermarket) now representing 14% of total revenue [1]. Q1 2026 revenue surged 17.1% YoY to $675.4M, demonstrating strong product demand. AI Deployment (1/2): Gentex is developing AI-based vision systems and sensing technologies integrated into its mirror and camera platforms, with capabilities in computer vision and driver monitoring [2]. However, Gentex is primarily a hardware manufacturer that incorporates AI rather than an AI-first company. Market Share (2/2): Gentex holds an estimated 90%+ global market share in auto-dimming mirrors, a dominant position unmatched by any competitor. The company supplies virtually every major global automaker including GM, Toyota, VW, BMW, and Ford [2]. Product Pipeline (1/2): Active diversification into premium audio (VOXX brand, +16% YoY), aerospace, biometrics, and next-generation dimmable glass, with FY2027 guidance of $2.80-2.90B signaling continued growth visibility [1]. R&amp;D Intensity (1/1): Gentex invests heavily in R&amp;D across electrochromics, vision systems, sensing, and biometrics, consistently allocating above-industry-average resources to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Gentex's core purpose — 'Vision matters' — connects the company's products to driver safety, a cause with genuine societal impact. Every auto-dimming mirror prevents glare-related accidents, and the expansion into ADAS and camera systems deepens this safety mission [2]. The evolution from a fire protection company to an automotive safety technology leader shows purpose-driven product development. However, the mission is more product-centric than cause-centric, lacking the transcendent quality of best-in-class corporate purposes. Community Impact (1/2): Gentex is a major employer in Zeeland, Michigan and publishes an annual sustainability report (2025 edition released) demonstrating institutional commitment to ESG transparency — a significant improvement from the company's earlier resistance to ESG reporting in the 2010s [3]. The MSCI ESG rating reflects improved practices. Employee Retention (2/2): Gentex's leadership stability is exceptional — CEO Steve Downing and CTO/COO Neil Boehm represent long-tenured, internally promoted leaders. The company's culture 'champions innovation' and the Michigan headquarters fosters workforce stability with lower turnover than coastal tech companies [2]. Insider Buying (1/2): The company repurchased 5.9 million shares in H1 2026 for approximately $66M in Q2 alone, demonstrating institutional confidence in the stock's value, though this is corporate buyback rather than personal insider purchases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Gentex's Infrastructure score is driven by a fortress balance sheet with debt-to-equity near 0% ($10.81M debt vs. $175M cash), a bargain Forward P/E of 10.30x well below the 20x target, and a healthy payout ratio of approximately 25% [4]. ROE of 15.58% sits right at the 15% target, and revenue growth of approximately 8% YoY (blended Q1 +17.1% and Q2 -1%) falls just short of the 10% target [1]. The primary drag is profit margin at 14.75%, below the 20% target though improving — Q2 2026 gross margin of 37% was boosted by $18M in IEEPA tariff reimbursements [1]. The dividend profile is strong: approximately 20+ consecutive years of payments with consistent growth. The stock easily clears the liquidity floor with an estimated $45M+ in daily dollar volume on a $5.0B market cap.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Gentex demonstrates strong infinite game characteristics rooted in its 50-year history of technology evolution and reinvention. The company has repeatedly pivoted — from fire protection to mirrors, from mirrors to a diversified automotive technology platform, and now into premium audio, aerospace, and biometrics. CEO Steve Downing and the leadership team have maintained a culture of innovation while executing disciplined capital allocation (near-zero debt, consistent buybacks, growing dividends). The FY2027 guidance of $2.80-2.90B shows long-term confidence. However, the company's dependence on ICE-era mirror architectures and the slow pace of autonomy-hedging diversification introduce some finite game risk.</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'Vision matters' is a genuine, lived purpose — Gentex has spent 50 years making vehicles safer through visibility technology, and every product iteration serves this cause [2]. The expansion into ADAS, fire protection, and biometrics extends the safety mission beyond automotive. The 2025 sustainability report and ESG improvements (after shareholder pressure in the 2010s) demonstrate willingness to evolve the company's social responsibilities [3]. The cause is specific, differentiated, and has shaped strategic decisions for decades, though it lacks the transcendent quality that earns a perfect score.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Gentex benefits from exceptional leadership stability — CEO Steve Downing and CTO/COO Neil Boehm are long-tenured, internally promoted leaders who embody institutional knowledge [2]. The Zeeland, Michigan headquarters fosters a cohesive workforce culture with lower turnover than urban tech centers. The company's innovation-championing culture suggests psychological safety for technical experimentation. However, limited public disclosure on employee engagement metrics, diversity data, or workforce satisfaction surveys prevents a higher score.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Gentex competes against formidable Tier 1 automotive suppliers including Magna International, Valeo, and Continental, as well as emerging camera/sensor companies targeting ADAS applications. The company's strategic response — diversifying into premium audio, aerospace, and biometrics while deepening camera and ADAS capabilities — suggests a competitive posture oriented toward continuous improvement rather than defensive entrenchment [1][2]. The FY2027 guidance ($2.80-2.90B) reflects confidence in the company's ability to grow despite competitive pressure.</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Gentex has executed multiple strategic evolutions: fire protection to mirrors (1980s), mirrors to integrated electronics (2000s), and now auto electronics to diversified technology platform (2020s) [2]. Non-automotive revenue (premium audio, aerospace, biometrics, fire protection, aftermarket) grew to 14% of total revenue in Q2 2026, with premium audio up 16% and other products up 12%, representing genuine diversification beyond the core mirror business [1]. However, the transformation pace is measured rather than dramatic — 86% of revenue still comes from automotive, and the company has not made a truly transformative acquisition or pivot that would restructure its competitive position.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Gentex demonstrates quiet but consistent courage in capital allocation and strategic decisions. The company maintains near-zero debt ($10.81M) while aggressively repurchasing shares ($66M in Q2 2026 alone), funding R&amp;D investment, and growing dividends — a disciplined approach that prioritizes long-term shareholder value over short-term revenue maximization [1][4]. The expansion into premium audio (VOXX brand), aerospace, and biometrics represents deliberate bets on technology adjacencies that could take years to reach scale. The FY2027 guidance of $2.80-2.90B (above FY2026 guidance of $2.65-2.75B) shows management confidence in the long-term trajectory despite near-term Q2 automotive weakness.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Gentex at 10.30x forward earnings is a deeply undervalued industrial compounder with a dominant market position (90%+ global share in auto-dimming mirrors), a fortress balance sheet (D/E near 0%, $175M cash vs. $10.81M debt), and accelerating diversification into premium audio, aerospace, biometrics, and ADAS [1][4]. Q1 2026 revenue surged 17.1% YoY to $675.4M, and Q2 net income grew 19% with gross margin expanding to 37%. The FY2026 guidance of $2.65-2.75B with FY2027 outlook of $2.80-2.90B provides multi-year growth visibility. EPS growth of approximately 20% YoY, combined with aggressive share repurchases ($66M in Q2 alone) and a well-covered 2.06% dividend (25.4% payout ratio), creates a compelling total return profile. The Inspire Impact Score of 49 (ALIGNED) with 13 positive attributions and zero negative makes this an attractive holding for faith-based investors.</w:t>
      </w:r>
    </w:p>
    <w:p>
      <w:pPr>
        <w:spacing w:after="120"/>
      </w:pPr>
      <w:r>
        <w:rPr>
          <w:rFonts w:ascii="Calibri" w:hAnsi="Calibri"/>
          <w:b w:val="0"/>
          <w:color w:val="3A4A28"/>
          <w:sz w:val="20"/>
        </w:rPr>
        <w:t>The bear case centers on automotive cyclicality, autonomous driving disruption risk, and margin sustainability. Q2 2026 automotive revenue declined 3% YoY due to weakness in Europe, Japan, Korea, and China, reminding investors that Gentex remains heavily exposed to global auto production volumes [1]. The gross margin expansion to 37% in Q2 was partially boosted by $18M in IEEPA tariff reimbursements — a non-recurring item that flatters underlying profitability. The longer-term risk is that Level 4+ autonomous vehicles could eliminate the need for human-facing mirrors entirely, threatening Gentex's core product category, though this timeline extends well beyond the 3-5 year investment horizon. Profit margin of 14.75% remains below the 20% target, reflecting the capital-intensive nature of precision manufacturing. The 8% blended revenue growth (combining the strong Q1 and weak Q2) sits below the 10% target, and sustained deceleration could limit multiple expansion from the current bargain-basement 10.30x forward P/E.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Non-automotive diversification reaching inflection: premium audio up 16% and aerospace/biometrics/fire protection up 12% in Q2 2026, now 14% of revenue, with growth trajectory that could reach 20%+ of revenue by 2028, reducing single-segment concentration risk [1]</w:t>
      </w:r>
    </w:p>
    <w:p>
      <w:pPr>
        <w:spacing w:before="40" w:after="40"/>
        <w:ind w:left="283"/>
      </w:pPr>
      <w:r>
        <w:rPr>
          <w:rFonts w:ascii="Calibri" w:hAnsi="Calibri"/>
          <w:b/>
          <w:color w:val="4A6B25"/>
          <w:sz w:val="20"/>
        </w:rPr>
        <w:t xml:space="preserve">2. </w:t>
      </w:r>
      <w:r>
        <w:rPr>
          <w:rFonts w:ascii="Calibri" w:hAnsi="Calibri"/>
          <w:b w:val="0"/>
          <w:color w:val="3A4A28"/>
          <w:sz w:val="20"/>
        </w:rPr>
        <w:t>Deeply undervalued at 10.30x forward P/E with aggressive capital return — $66M in Q2 buybacks alone on a $5B market cap creates a 5%+ annualized buyback yield, compounding EPS growth atop operational improvement [4]</w:t>
      </w:r>
    </w:p>
    <w:p>
      <w:pPr>
        <w:spacing w:before="40" w:after="40"/>
        <w:ind w:left="283"/>
      </w:pPr>
      <w:r>
        <w:rPr>
          <w:rFonts w:ascii="Calibri" w:hAnsi="Calibri"/>
          <w:b/>
          <w:color w:val="4A6B25"/>
          <w:sz w:val="20"/>
        </w:rPr>
        <w:t xml:space="preserve">3. </w:t>
      </w:r>
      <w:r>
        <w:rPr>
          <w:rFonts w:ascii="Calibri" w:hAnsi="Calibri"/>
          <w:b w:val="0"/>
          <w:color w:val="3A4A28"/>
          <w:sz w:val="20"/>
        </w:rPr>
        <w:t>FY2027 revenue guidance of $2.80-2.90B (7-8% above FY2026 midpoint) provides multi-year visibility and suggests management sees sustained demand for ADAS components and next-generation mirror technology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Automotive cyclicality exposure: Q2 2026 automotive revenue declined 3% YoY due to European, Japanese, Korean, and Chinese market weakness, and Gentex remains ~86% dependent on global auto production volumes [1]</w:t>
      </w:r>
    </w:p>
    <w:p>
      <w:pPr>
        <w:spacing w:before="40" w:after="40"/>
        <w:ind w:left="283"/>
      </w:pPr>
      <w:r>
        <w:rPr>
          <w:rFonts w:ascii="Calibri" w:hAnsi="Calibri"/>
          <w:b/>
          <w:color w:val="4A6B25"/>
          <w:sz w:val="20"/>
        </w:rPr>
        <w:t xml:space="preserve">2. </w:t>
      </w:r>
      <w:r>
        <w:rPr>
          <w:rFonts w:ascii="Calibri" w:hAnsi="Calibri"/>
          <w:b w:val="0"/>
          <w:color w:val="3A4A28"/>
          <w:sz w:val="20"/>
        </w:rPr>
        <w:t>Long-term autonomous vehicle disruption: Level 4+ autonomy could eliminate human-facing mirrors, threatening the core product category that generates the majority of revenue and profits, though the timeline extends beyond 5 years [2]</w:t>
      </w:r>
    </w:p>
    <w:p>
      <w:pPr>
        <w:spacing w:before="40" w:after="40"/>
        <w:ind w:left="283"/>
      </w:pPr>
      <w:r>
        <w:rPr>
          <w:rFonts w:ascii="Calibri" w:hAnsi="Calibri"/>
          <w:b/>
          <w:color w:val="4A6B25"/>
          <w:sz w:val="20"/>
        </w:rPr>
        <w:t xml:space="preserve">3. </w:t>
      </w:r>
      <w:r>
        <w:rPr>
          <w:rFonts w:ascii="Calibri" w:hAnsi="Calibri"/>
          <w:b w:val="0"/>
          <w:color w:val="3A4A28"/>
          <w:sz w:val="20"/>
        </w:rPr>
        <w:t>Q2 2026 margin flattered by $18M in IEEPA tariff reimbursements — underlying gross margin improvement may be less robust than the 37% headline suggests, and tariff policy changes could reverse this benefit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Gentex's core auto-dimming mirror technology relies on proprietary electrochromic chemistry and precision manufacturing that AI cannot replicate — this is physical science, not software [2]. The company's dominant 90%+ market share creates switching costs (OEM qualification, supply chain integration) that provide structural protection. However, the broader automotive industry transformation toward autonomous driving could disrupt Gentex's value proposition: if vehicles no longer need human-facing mirrors (L4+ autonomy), the company's core product faces obsolescence risk, though this timeline is likely 10+ years for mass market vehicles. The expansion into camera systems and ADAS components partially hedges this risk by positioning Gentex as a sensor/vision supplier regardless of autonomy level. AI Opportunity (1/1): Gentex's camera systems, driver monitoring technology, and ADAS components directly benefit from the AI-driven autonomous vehicle trend. The company's expertise in vision systems — combining optical hardware with embedded processing — creates natural adjacencies for AI-enhanced products. Premium audio (+16% growth) and aerospace/biometrics expansions provide additional AI-adjacent revenue streams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Gentex Q1 and Q2 2026 Financial Results — Q1 Revenue $675.4M (+17.1%), Q2 Revenue $651.3M (-1%), Q2 Net Income $114.7M (+19%), FY2026 Guidance $2.65-2.75B, FY2027 Outlook $2.80-2.90B — SEC 8-K/10-Q, NASDAQ, Alphastreet, TradingView, 2026</w:t>
      </w:r>
    </w:p>
    <w:p>
      <w:pPr>
        <w:spacing w:before="20" w:after="20"/>
        <w:ind w:left="170"/>
      </w:pPr>
      <w:r>
        <w:rPr>
          <w:rFonts w:ascii="Calibri" w:hAnsi="Calibri"/>
          <w:b/>
          <w:color w:val="4A6B25"/>
          <w:sz w:val="15"/>
        </w:rPr>
        <w:t xml:space="preserve">2. </w:t>
      </w:r>
      <w:r>
        <w:rPr>
          <w:rFonts w:ascii="Calibri" w:hAnsi="Calibri"/>
          <w:b w:val="0"/>
          <w:color w:val="3A4A28"/>
          <w:sz w:val="17"/>
        </w:rPr>
        <w:t>Gentex Corporation Company Profile — Auto-dimming mirrors, ADAS, camera systems, premium audio, aerospace, fire protection, biometrics; CEO Steve Downing, CTO/COO Neil Boehm — Gentex IR, Umbrex, ZoomInfo</w:t>
      </w:r>
    </w:p>
    <w:p>
      <w:pPr>
        <w:spacing w:before="20" w:after="20"/>
        <w:ind w:left="170"/>
      </w:pPr>
      <w:r>
        <w:rPr>
          <w:rFonts w:ascii="Calibri" w:hAnsi="Calibri"/>
          <w:b/>
          <w:color w:val="4A6B25"/>
          <w:sz w:val="15"/>
        </w:rPr>
        <w:t xml:space="preserve">3. </w:t>
      </w:r>
      <w:r>
        <w:rPr>
          <w:rFonts w:ascii="Calibri" w:hAnsi="Calibri"/>
          <w:b w:val="0"/>
          <w:color w:val="3A4A28"/>
          <w:sz w:val="17"/>
        </w:rPr>
        <w:t>Gentex ESG and Sustainability — 2025 Sustainability Report, ESG rating improvements, shareholder pressure history (2010-2013) — Gentex.com/sustainability, MarketScreener, CSRHub</w:t>
      </w:r>
    </w:p>
    <w:p>
      <w:pPr>
        <w:spacing w:before="20" w:after="20"/>
        <w:ind w:left="170"/>
      </w:pPr>
      <w:r>
        <w:rPr>
          <w:rFonts w:ascii="Calibri" w:hAnsi="Calibri"/>
          <w:b/>
          <w:color w:val="4A6B25"/>
          <w:sz w:val="15"/>
        </w:rPr>
        <w:t xml:space="preserve">4. </w:t>
      </w:r>
      <w:r>
        <w:rPr>
          <w:rFonts w:ascii="Calibri" w:hAnsi="Calibri"/>
          <w:b w:val="0"/>
          <w:color w:val="3A4A28"/>
          <w:sz w:val="17"/>
        </w:rPr>
        <w:t>GNTX Financial Ratios — Stock $22.86, Forward P/E 10.30, P/E 12.1, D/E ~0%, ROE 15.58%, Profit Margin 14.75%, Dividend Yield 2.06% — StockAnalysis, GuruFocus, Yahoo Finance,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