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GO</w:t>
      </w:r>
      <w:r>
        <w:rPr>
          <w:rFonts w:ascii="Calibri" w:hAnsi="Calibri"/>
          <w:b/>
          <w:color w:val="1A2010"/>
          <w:sz w:val="40"/>
        </w:rPr>
        <w:t xml:space="preserve">  Grocery Outlet Holding Corp.</w:t>
      </w:r>
    </w:p>
    <w:p>
      <w:pPr>
        <w:spacing w:after="120"/>
      </w:pPr>
      <w:r>
        <w:rPr>
          <w:rFonts w:ascii="Calibri" w:hAnsi="Calibri"/>
          <w:b/>
          <w:color w:val="6E8450"/>
          <w:sz w:val="18"/>
        </w:rPr>
        <w:t>GROWTH SLEEVE · 2026-09-02 · Inspire: 50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Staples · Food Retail · NASDAQ · United States</w:t>
      </w:r>
    </w:p>
    <w:p>
      <w:pPr>
        <w:spacing w:after="80"/>
      </w:pPr>
      <w:r>
        <w:rPr>
          <w:rFonts w:ascii="Calibri" w:hAnsi="Calibri"/>
          <w:b w:val="0"/>
          <w:color w:val="3A4A28"/>
          <w:sz w:val="20"/>
        </w:rPr>
        <w:t>Grocery Outlet operates extreme-value grocery stores across the United States through a unique independent operator (IO) model, purchasing surplus, closeout, and opportunistic products at deep discounts. The company operates approximately 530+ stores, primarily on the West Coast with expansion into the Southeast and Mid-Atlantic. CEO Jason Potter leads the company. Q2 FY2026 net sales of $1.19B (+1.1% YoY) with comparable store sales of -0.3%. FY2025 revenue of $4.68B. The stock has declined 45% over the past 52 weeks.</w:t>
      </w:r>
    </w:p>
    <w:p>
      <w:r>
        <w:rPr>
          <w:rFonts w:ascii="Calibri" w:hAnsi="Calibri"/>
          <w:b/>
          <w:color w:val="6E8450"/>
          <w:sz w:val="18"/>
        </w:rPr>
        <w:t>1,642 Employees · https://www.groceryoutlet.com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Grocery Outlet has expanded its store count from approximately 370 to 530+ over the past five years, an incremental extension of the same extreme-value grocery model that has operated largely unchanged since 1946 [4]. The opportunistic buying model and independent operator structure are distinctive but have not been meaningfully innovated upon — no new formats, categories, or business model transformations. AI Deployment (0/2): No evidence of AI deployment in Grocery Outlet's operations. The company operates traditional brick-and-mortar grocery stores with limited technology investment. Market Share (0/2): Grocery Outlet holds less than 1% of the $1 trillion U.S. grocery market. While dominant in the extreme-value niche on the West Coast, the company is a small regional player with no evidence of category leadership or accelerating share gains. Product Pipeline (0/2): The pipeline consists of new store openings (~30/year) but no next-generation products, formats, or technology platforms with specific launch timelines. R&amp;D Intensity (0/1): As a grocery retailer, Grocery Outlet has minimal R&amp;D investment — the business model is based on procurement skill and store operations, not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Grocery Outlet's mission — 'Touching Lives for the Better' — is generic and interchangeable with any consumer-facing company [4]. It does not articulate what makes the company distinctive or connect its work to a deeper purpose beyond a vague aspiration. The real value proposition (extreme discounts on branded groceries) is more operational than inspirational. Community Impact (1/2): The company's inaugural ESG report highlights food waste avoidance (the opportunistic buying model inherently diverts surplus product from waste), affordable food access for underserved communities, and responsible support for independent operators across 530+ locations — genuine community contribution through the business model itself [4]. Employee Retention (0/2): Grocery Outlet's 1,642 full-time employees are corporate staff; store operations are run by independent operators who are not technically employees. No specific retention or tenure data available for either group. Insider Buying (2/2): Meaningful net insider buying in the last 12 months: Lead Independent Director Erik Ragatz bought $2.0M in stock at $18.25, CFO and other directors purchased shares in Q1 2025, and net insider buying was approximately $800K ($5.3M bought vs $4.5M sold) — multiple executives putting personal capital into the stock during its 45% decline signals conviction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Grocery Outlet's financial profile reflects significant stress: D/E of 184% is well above the 70% target (reflecting $1.81B in debt), ROE of -38.06% is deeply negative due to GAAP losses (likely including goodwill impairments), and profit margin of -4.9% indicates the company is losing money on a trailing basis [5]. Revenue growth is anemic at approximately 1% YoY, far below the 10% target [1]. The only positive contributors are the 5yr revenue CAGR of approximately 9% (from $3.33B to $4.68B) which partially reflects the company's store expansion history, and the D/E ratio which scores above floor despite being high. Forward P/E and PEG are excluded as unavailable since the company has negative GAAP earnings. The stock clears the liquidity floor with approximately $37.3M in estimated daily trading volume (3.12M shares × $11.95).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Grocery Outlet is a 78-year-old company that has operated essentially the same extreme-value grocery model since its founding in 1946 — the independent operator structure and opportunistic buying model have proven durable but are more a testament to operational consistency than infinite game thinking. The mission ('Touching Lives for the Better') is generic, the competitive posture is unremarkable, and the company has shown no existential flexibility or courageous leadership decisions in recent years. The insider buying is a positive signal of management conviction, but Sinek would see a company playing to maintain its current position rather than playing to advance a larger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Grocery Outlet's mission — 'Touching Lives for the Better' — is interchangeable with any consumer company and does not articulate a vision of a better future state that transcends the business itself [4]. The real purpose (providing deeply discounted branded groceries to price-sensitive consumers) is operationally valuable but does not rise to the level of a Just Cause in Sinek's framework. No evidence that this mission shapes strategic decisions beyond normal business operations.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independent operator (IO) model inherently creates autonomy and ownership — IOs run their own stores as if they were their own business, with Grocery Outlet providing the supply chain and brand. This structure creates a form of distributed trust that Sinek would appreciate [4]. However, the corporate side (1,642 employees) has limited public data on culture, and the 45% stock decline combined with weak comp store performance suggests organizational stress that could undermine internal confidence.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Grocery Outlet's leadership framing competitors (Aldi, Lidl, Dollar Tree, Walmart) as worthy rivals whose strengths motivate self-improvement. The company operates in the extreme-value grocery niche with limited public competitive commentary.</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Grocery Outlet has operated essentially the same business model since 1946 — opportunistic buying of surplus branded products sold through independently operated discount stores. While the geographic expansion from the West Coast to the Southeast represents growth, the core model has not changed. The company has not demonstrated willingness to make a transformative strategic pivot in response to changing market conditions. Sinek would view the 78-year operational consistency as either remarkable durability or rigid adherence to a legacy model, depending on context — in this case, declining comparable store sales suggest the model may need evolution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that sacrificed short-term performance for long-term capability. Grocery Outlet's management has responded to declining comparable store sales (-1.0% in Q1, -0.3% in Q2) with incremental adjustments rather than transformative investments [1]. The raised adjusted EPS guidance (to $0.53 midpoint) reflects cost management rather than bold strategic bets. No evidence of leadership choosing the long-term right over the short-term easy.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Grocery Outlet at $11.95 (down 45% over 52 weeks) offers deep value exposure to a 78-year-old extreme-value grocery model at a historically depressed valuation — adjusted EPS of $0.20 in Q2 2026 beat consensus by 61%, comparable store sales improved sequentially from -1.0% (Q1) to -0.3% (Q2), and management raised FY2026 revenue guidance to $4.71B [1]. The significant insider buying ($2.0M by Lead Director Ragatz, net $800K buying across insiders) during the stock's decline signals management conviction that the selloff has overshot fundamentals [3]. The opportunistic buying model is countercyclical — economic weakness drives more consumers to seek value and generates more surplus product from CPG companies, creating a natural hedge. Grocery Outlet's 530+ store count with a ~30 store/year expansion pace provides unit-growth optionality, and the Inspire Impact Score of 50 (ALIGNED) with 15 positive attributions and zero negatives makes this an attractive faith-alignment profile.</w:t>
      </w:r>
    </w:p>
    <w:p>
      <w:pPr>
        <w:spacing w:after="120"/>
      </w:pPr>
      <w:r>
        <w:rPr>
          <w:rFonts w:ascii="Calibri" w:hAnsi="Calibri"/>
          <w:b w:val="0"/>
          <w:color w:val="3A4A28"/>
          <w:sz w:val="20"/>
        </w:rPr>
        <w:t>The bear case is substantial and explains the 45% stock decline. Grocery Outlet is GAAP unprofitable with -4.9% net margin and -38.06% ROE, likely reflecting goodwill impairments or restructuring charges that have destroyed equity value [5]. The $1.81B debt load (D/E 184%) is excessive for a grocery retailer generating $4.7B in revenue, and interest expense further compresses already-thin grocery margins. Revenue growth of approximately 1% YoY is anemic for a company still opening stores, and declining comparable store sales (-0.3% Q2, -1.0% Q1) suggest the existing store base is losing share to competitors [1]. The extreme-value model faces intensifying competition from Aldi (aggressively expanding in the US), Lidl, Dollar Tree, and Walmart's price-matching strategies. The IO model creates execution risk as Grocery Outlet doesn't directly control store operations, merchandising, or customer experience. The stock's -45% decline over 52 weeks and status as a sub-$12 stock create momentum headwinds and potential institutional investor exit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Comparable store sales inflection: sequential improvement from -1.0% (Q1) to -0.3% (Q2) suggests the trough may be behind, with management pivoting to an 'opportunistic value' strategy that could restore positive comps in H2 2026 [1]</w:t>
      </w:r>
    </w:p>
    <w:p>
      <w:pPr>
        <w:spacing w:before="40" w:after="40"/>
        <w:ind w:left="283"/>
      </w:pPr>
      <w:r>
        <w:rPr>
          <w:rFonts w:ascii="Calibri" w:hAnsi="Calibri"/>
          <w:b/>
          <w:color w:val="4A6B25"/>
          <w:sz w:val="20"/>
        </w:rPr>
        <w:t xml:space="preserve">2. </w:t>
      </w:r>
      <w:r>
        <w:rPr>
          <w:rFonts w:ascii="Calibri" w:hAnsi="Calibri"/>
          <w:b w:val="0"/>
          <w:color w:val="3A4A28"/>
          <w:sz w:val="20"/>
        </w:rPr>
        <w:t>Countercyclical demand: any deterioration in consumer spending would drive traffic to extreme-value grocery as consumers trade down from conventional grocers, while simultaneously generating more surplus product from CPG companies for Grocery Outlet to purchase at deep discounts</w:t>
      </w:r>
    </w:p>
    <w:p>
      <w:pPr>
        <w:spacing w:before="40" w:after="40"/>
        <w:ind w:left="283"/>
      </w:pPr>
      <w:r>
        <w:rPr>
          <w:rFonts w:ascii="Calibri" w:hAnsi="Calibri"/>
          <w:b/>
          <w:color w:val="4A6B25"/>
          <w:sz w:val="20"/>
        </w:rPr>
        <w:t xml:space="preserve">3. </w:t>
      </w:r>
      <w:r>
        <w:rPr>
          <w:rFonts w:ascii="Calibri" w:hAnsi="Calibri"/>
          <w:b w:val="0"/>
          <w:color w:val="3A4A28"/>
          <w:sz w:val="20"/>
        </w:rPr>
        <w:t>Insider buying conviction: Lead Director Erik Ragatz's $2.0M stock purchase at $18.25 and net insider buying of $800K across multiple executives suggest management believes the 45% stock decline significantly undervalues the business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GAAP unprofitability at -4.9% net margin and -38.06% ROE with $1.81B in debt (D/E 184%) creates balance sheet stress — any sustained revenue decline or margin compression could trigger covenant concerns or require dilutive equity raises [5]</w:t>
      </w:r>
    </w:p>
    <w:p>
      <w:pPr>
        <w:spacing w:before="40" w:after="40"/>
        <w:ind w:left="283"/>
      </w:pPr>
      <w:r>
        <w:rPr>
          <w:rFonts w:ascii="Calibri" w:hAnsi="Calibri"/>
          <w:b/>
          <w:color w:val="4A6B25"/>
          <w:sz w:val="20"/>
        </w:rPr>
        <w:t xml:space="preserve">2. </w:t>
      </w:r>
      <w:r>
        <w:rPr>
          <w:rFonts w:ascii="Calibri" w:hAnsi="Calibri"/>
          <w:b w:val="0"/>
          <w:color w:val="3A4A28"/>
          <w:sz w:val="20"/>
        </w:rPr>
        <w:t>Declining comparable store sales (-0.3% Q2, -1.0% Q1) at a time of store count expansion suggests the existing base is underperforming, potentially indicating market saturation in core West Coast markets or competitive pressure from Aldi and Lidl expansion [1]</w:t>
      </w:r>
    </w:p>
    <w:p>
      <w:pPr>
        <w:spacing w:before="40" w:after="40"/>
        <w:ind w:left="283"/>
      </w:pPr>
      <w:r>
        <w:rPr>
          <w:rFonts w:ascii="Calibri" w:hAnsi="Calibri"/>
          <w:b/>
          <w:color w:val="4A6B25"/>
          <w:sz w:val="20"/>
        </w:rPr>
        <w:t xml:space="preserve">3. </w:t>
      </w:r>
      <w:r>
        <w:rPr>
          <w:rFonts w:ascii="Calibri" w:hAnsi="Calibri"/>
          <w:b w:val="0"/>
          <w:color w:val="3A4A28"/>
          <w:sz w:val="20"/>
        </w:rPr>
        <w:t>Structural model risk: the independent operator model provides autonomy but limits corporate control over merchandising, store quality, and customer experience — any widespread IO underperformance is difficult for management to correct without abandoning the model's core advantage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Grocery retail is a physical-world business structurally immune to AI displacement — customers purchase and consume physical food products from brick-and-mortar stores, a value chain that AI fundamentally cannot replace [1]. Grocery Outlet's specific model (opportunistic buying of surplus branded products at deep discounts) is particularly AI-resistant because it depends on human relationships with CPG companies, real-time deal negotiation, and the physical logistics of receiving, shelving, and selling perishable inventory across 530+ locations. AI could modestly improve internal operations (inventory management, pricing, demand forecasting), but these are efficiency enhancers rather than substitution threats. The only modest risk is that AI-powered e-commerce grocers or automated micro-fulfillment could shift consumer behavior away from physical discount stores. AI Opportunity (0/1): No AI revenue. Grocery Outlet does not generate meaningful revenue from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Grocery Outlet Q2 FY2026 Earnings Release — Net sales $1.19B (+1.1% YoY), comparable store sales -0.3%, adjusted EPS $0.20 (beat $0.12 est by 61%), adjusted EBITDA $65.66M, raised FY2026 guidance, July 2026</w:t>
      </w:r>
    </w:p>
    <w:p>
      <w:pPr>
        <w:spacing w:before="20" w:after="20"/>
        <w:ind w:left="170"/>
      </w:pPr>
      <w:r>
        <w:rPr>
          <w:rFonts w:ascii="Calibri" w:hAnsi="Calibri"/>
          <w:b/>
          <w:color w:val="4A6B25"/>
          <w:sz w:val="15"/>
        </w:rPr>
        <w:t xml:space="preserve">2. </w:t>
      </w:r>
      <w:r>
        <w:rPr>
          <w:rFonts w:ascii="Calibri" w:hAnsi="Calibri"/>
          <w:b w:val="0"/>
          <w:color w:val="3A4A28"/>
          <w:sz w:val="17"/>
        </w:rPr>
        <w:t>Grocery Outlet Q1 FY2026 Earnings Release — Revenue $1.17B (+3.6% YoY), comparable store sales -1.0%, traffic up 2%, FY2025 revenue $4.68B, April 2026</w:t>
      </w:r>
    </w:p>
    <w:p>
      <w:pPr>
        <w:spacing w:before="20" w:after="20"/>
        <w:ind w:left="170"/>
      </w:pPr>
      <w:r>
        <w:rPr>
          <w:rFonts w:ascii="Calibri" w:hAnsi="Calibri"/>
          <w:b/>
          <w:color w:val="4A6B25"/>
          <w:sz w:val="15"/>
        </w:rPr>
        <w:t xml:space="preserve">3. </w:t>
      </w:r>
      <w:r>
        <w:rPr>
          <w:rFonts w:ascii="Calibri" w:hAnsi="Calibri"/>
          <w:b w:val="0"/>
          <w:color w:val="3A4A28"/>
          <w:sz w:val="17"/>
        </w:rPr>
        <w:t>Grocery Outlet Insider Buying Activity — Lead Director Erik Ragatz $2.0M purchase at $18.25, net insider buying ~$800K ($5.3M bought vs $4.5M sold), Q1 2025 CFO and director purchases — Nasdaq, TradingView, 2025-2026</w:t>
      </w:r>
    </w:p>
    <w:p>
      <w:pPr>
        <w:spacing w:before="20" w:after="20"/>
        <w:ind w:left="170"/>
      </w:pPr>
      <w:r>
        <w:rPr>
          <w:rFonts w:ascii="Calibri" w:hAnsi="Calibri"/>
          <w:b/>
          <w:color w:val="4A6B25"/>
          <w:sz w:val="15"/>
        </w:rPr>
        <w:t xml:space="preserve">4. </w:t>
      </w:r>
      <w:r>
        <w:rPr>
          <w:rFonts w:ascii="Calibri" w:hAnsi="Calibri"/>
          <w:b w:val="0"/>
          <w:color w:val="3A4A28"/>
          <w:sz w:val="17"/>
        </w:rPr>
        <w:t>Grocery Outlet Inaugural ESG Report — Food waste avoidance, affordable food access, independent operator support, 530+ stores, FY2022 report published October 2023</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Macroaxis — GO key statistics: D/E 184%, ROE -38.06%, profit margin -4.9%, stock price $11.95, avg volume 3.12M,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