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GPRE</w:t>
      </w:r>
      <w:r>
        <w:rPr>
          <w:rFonts w:ascii="Calibri" w:hAnsi="Calibri"/>
          <w:b/>
          <w:color w:val="1A2010"/>
          <w:sz w:val="40"/>
        </w:rPr>
        <w:t xml:space="preserve">  Green Plains Inc.</w:t>
      </w:r>
    </w:p>
    <w:p>
      <w:pPr>
        <w:spacing w:after="120"/>
      </w:pPr>
      <w:r>
        <w:rPr>
          <w:rFonts w:ascii="Calibri" w:hAnsi="Calibri"/>
          <w:b/>
          <w:color w:val="6E8450"/>
          <w:sz w:val="18"/>
        </w:rPr>
        <w:t>GROWTH SLEEVE · 2026-09-18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Ethanol &amp; Biofuels · NASDAQ · United States</w:t>
      </w:r>
    </w:p>
    <w:p>
      <w:pPr>
        <w:spacing w:after="80"/>
      </w:pPr>
      <w:r>
        <w:rPr>
          <w:rFonts w:ascii="Calibri" w:hAnsi="Calibri"/>
          <w:b w:val="0"/>
          <w:color w:val="3A4A28"/>
          <w:sz w:val="20"/>
        </w:rPr>
        <w:t>Green Plains Inc. produces and markets low-carbon ethanol, ultra-high protein feed ingredients (Sequence), distillers grains, and renewable corn oil. Operates eight ethanol production facilities at 97% utilization, with a strategic transformation from commodity ethanol to a value-added biorefinery platform leveraging 45Z clean fuel production tax credits. New CEO Chris Osowski (since August 2025) is leading an operational turnaround. Q2 2026 showed $67.1M net income vs. a $72.2M loss a year earlier, with Adj EBITDA reaching $93.3M. SBTi-approved carbon reduction targets.</w:t>
      </w:r>
    </w:p>
    <w:p>
      <w:r>
        <w:rPr>
          <w:rFonts w:ascii="Calibri" w:hAnsi="Calibri"/>
          <w:b/>
          <w:color w:val="6E8450"/>
          <w:sz w:val="18"/>
        </w:rPr>
        <w:t>642 Employees · https://www.gpreinc.com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Green Plains is executing a significant pivot from commodity ethanol to a value-added biorefinery platform. The launch of Sequence ultra-high protein feed ingredient using proprietary MSC technology opened a new product revenue stream, and the 45Z clean fuel production tax credit program created $200-$225M in new EBITDA guidance for FY2026 [1]. Together, these represent one significant business model transformation that opened substantial new revenue streams. Q2 2026 results validate the pivot: Adj EBITDA reached $93.3M (vs. $16.4M a year earlier) and net income of $67.1M replaced a $72.2M loss [1]. However, revenue declined 19.3% YoY to $446.2M due to facility divestitures, and the core remains corn ethanol processing. AI Deployment (0/2): No evidence of AI deployment in production, operations, or customer-facing products. Process optimization relies on traditional industrial controls. Market Share (0/2): Green Plains operates eight ethanol plants and is a mid-tier producer in a fragmented commodity industry with no category leadership — ethanol is fungible and price-driven [1]. Product Pipeline (1/2): The 45Z tax credit program, carbon capture and sequestration (CCS) program, and Sequence protein scaling across facilities provide pipeline visibility, though these are heavily policy-dependent rather than purely product-driven innovations. R&amp;D Intensity (0/1): No disclosed R&amp;D spending as a percentage of revenue above industry average for commodity agricultural processors.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Green Plains positions itself as a producer of low-carbon fuels and sustainable agricultural products, with SBTi-approved science-based carbon reduction targets achieved ahead of schedule [3]. The renewable fuels mission connects to a clear environmental purpose — decarbonizing transportation and creating circular agricultural products. However, the articulation does not deeply differentiate from other biofuels companies, and CEO Osowski's stated focus on 'safety-first, measurement-driven operational excellence' is a management methodology rather than an inspiring vision [2]. Community Impact (1/2): Green Plains operates in rural agricultural communities where ethanol plants are significant employers and corn buyers, directly supporting the agricultural economy. SBTi approval and carbon neutrality commitment demonstrate genuine environmental stewardship beyond the business case. However, no specific charitable programs, foundation activity, or community investment dollar amounts were identified. Employee Retention (0/2): Glassdoor rating of 3.0/5 stars with culture and values rated 2.5/5 and work-life balance 2.7/5 [2]. Reviews are polarized — ranging from 'Great Company - Bright Future' to 'Complete S*** Show' — suggesting inconsistent employee experience across facilities. No specific retention or tenure data available. Insider Buying (0/2): CEO Osowski received standard executive compensation ($650K salary, equity grants) upon appointment.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The company's financial profile has dramatically improved from the prior screen. D/E of 63.1% is below the 70% target, scoring maximum — improved from 71% as debt was reduced [4]. ROE turned positive at 15.47%, just above the 15% target, scoring maximum at 2x weight — a dramatic swing from -1.86% three months ago as the profitability turnaround takes hold [4]. Forward P/E of 8.95 is well below the 20x target (1.0 score) [4]. PEG of 1.16 scores 0.92 at 2x weight. Revenue growth of -19.3% YoY is the primary drag (scores 0.023), reflecting facility divestitures — Q2 2026 revenue was $446.2M vs. $552.8M [1]. Profit margin of 6.78% scores 0.339, up from negative territory. Weighted sum 6.20/8 = 8. Liquidity: $22.3M daily dollar volume (1.48M shares x $15.06).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Green Plains operates with a primarily finite mindset, though the biorefinery transformation shows some elements of long-term strategic thinking. Under new CEO Osowski, the company has prioritized operational excellence, margin recovery, and policy-driven economics (45Z tax credits), which are necessary for survival but not connected to a transcendent cause [2]. The Q2 2026 profitability turnaround ($67.1M profit vs. $72.2M loss) validates the operational strategy, and the SBTi commitment to carbon neutrality demonstrates some sustainability purpose beyond quarterly earnings. However, Glassdoor data reveals cultural challenges (3.0/5 stars, culture 2.5/5), and the company's strategic decisions have been primarily reactive to market conditions rather than proactive purpose-driven choices.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Green Plains operates in renewable fuels and has SBTi-approved carbon reduction targets achieved ahead of schedule, which superficially connects to environmental sustainability [3]. However, the company does not articulate a Just Cause beyond standard corporate sustainability language. CEO Osowski's stated focus on 'safety-first, measurement-driven operational excellence' is a management framework, not a vision of a better future [2]. Strategic decisions — selling facilities, pursuing 45Z tax credits, pivoting to protein feed — are driven by financial necessity and policy incentives. The renewable fuels positioning provides purpose, but the cause hasn't been tested through sustained adversity in a way that transcends economics.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show a 3.0/5 overall rating with culture and values at 2.5/5 [2]. Reviews are polarized — some employees praise the company as a 'great place' with a 'bright future,' while others describe a 'complete s*** show.' CEO Osowski (since August 2025) is focused on building a safety-first culture with zero recordable incidents achieved in Q1 2026, which requires operational trust [1]. The reduced workforce of 642 employees (down from 830+ due to facility sales) suggests some organizational disruption. Net assessment is adequate but inconsistent across facilities.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The ethanol industry is characterized by commodity competition where rivals are largely interchangeable. No management commentary was found referencing learning from competitors like ADM, POET, or Rex Energy, or using competitive dynamics for self-improvement. The competitive posture is purely finite — cost minimization and margin optimization.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Green Plains has evolved from a pure commodity ethanol producer toward a biorefinery platform — adding Sequence ultra-high protein feed, renewable corn oil, carbon capture capabilities, and 45Z tax credit optimization [1]. This represents meaningful business model evolution. However, the core remains corn ethanol processing, and the transformation was driven more by margin compression than by a proactive cause-driven pivot. The facility divestitures (Obion, Tennessee sale) represent defensive restructuring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Green Plains invested in the biorefinery transformation (Sequence protein technology, CCS program, 45Z compliance) during a period of significant financial distress — Q1 and Q2 2025 each posted $72M+ net losses [1]. The decision to persevere with the transformation rather than liquidate or merge demonstrates some leadership courage. Q2 2026 results ($67.1M profit, $93.3M Adj EBITDA) vindicate the strategy. However, these decisions were partly forced by market conditions rather than purely proactive, and the company's reliance on government tax credits ($200-$225M EBITDA guidance) represents policy-dependent economics rather than internally-driven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Green Plains has executed a dramatic profitability turnaround — Q2 2026 net income of $67.1M ($0.83 EPS) compared to a ($72.2M) loss a year earlier, with Adj EBITDA surging to $93.3M from $16.4M [1]. The biorefinery transformation is delivering: 45Z clean fuel production tax credits are generating an estimated $200-$225M in EBITDA for FY2026, and the Sequence ultra-high protein feed ingredient provides margin diversification beyond commodity ethanol. The stock trades at just 8.95x forward earnings with D/E of 63% (below the 70% target), ROE of 15.47% (above target), and a PEG of 1.16 [4]. SBTi-approved carbon reduction targets and an Inspire Impact Score of 57 (ALIGNED) with 15 positive attributions support faith-based investment criteria. Plant utilization of 97% across eight facilities demonstrates operational execution under CEO Osowski.</w:t>
      </w:r>
    </w:p>
    <w:p>
      <w:pPr>
        <w:spacing w:after="120"/>
      </w:pPr>
      <w:r>
        <w:rPr>
          <w:rFonts w:ascii="Calibri" w:hAnsi="Calibri"/>
          <w:b w:val="0"/>
          <w:color w:val="3A4A28"/>
          <w:sz w:val="20"/>
        </w:rPr>
        <w:t>The bear case centers on policy dependency, revenue decline, and organizational challenges. Revenue declined 19.3% YoY to $446.2M due to facility divestitures, and the profitability turnaround is substantially policy-dependent — the 45Z clean fuel production tax credits could be reduced, restructured, or eliminated by future legislation, collapsing the earnings foundation [1]. Ethanol crush margins remain highly cyclical — the swing from ($72.2M) loss to $67.1M profit in one year demonstrates extreme earnings volatility that makes sustainable profitability uncertain. Profit margin of 6.78% is thin for an industrial company and leaves limited buffer for margin compression. Glassdoor ratings of 3.0/5 (culture 2.5/5) with polarized reviews suggest inconsistent employee experience that could impede execution on the biorefinery transformation [2]. The stock has declined from $16.52 to $15.06 despite improved fundamentals, suggesting market skepticism about earnings sustainability. Revenue 5yr CAGR is likely negative due to facility divestitures, reflecting a structurally shrinking revenue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45Z clean fuel production tax credit economics generating $200-$225M in FY2026 EBITDA — if policy stability extends through 2027+, this creates a recurring high-margin earnings stream that could normalize profitability at 8.95x forward P/E [1]</w:t>
      </w:r>
    </w:p>
    <w:p>
      <w:pPr>
        <w:spacing w:before="40" w:after="40"/>
        <w:ind w:left="283"/>
      </w:pPr>
      <w:r>
        <w:rPr>
          <w:rFonts w:ascii="Calibri" w:hAnsi="Calibri"/>
          <w:b/>
          <w:color w:val="4A6B25"/>
          <w:sz w:val="20"/>
        </w:rPr>
        <w:t xml:space="preserve">2. </w:t>
      </w:r>
      <w:r>
        <w:rPr>
          <w:rFonts w:ascii="Calibri" w:hAnsi="Calibri"/>
          <w:b w:val="0"/>
          <w:color w:val="3A4A28"/>
          <w:sz w:val="20"/>
        </w:rPr>
        <w:t>Sequence ultra-high protein feed ingredient scaling across all eight facilities, commanding premium pricing over commodity distillers grains and further diversifying the revenue mix away from policy-dependent economics</w:t>
      </w:r>
    </w:p>
    <w:p>
      <w:pPr>
        <w:spacing w:before="40" w:after="40"/>
        <w:ind w:left="283"/>
      </w:pPr>
      <w:r>
        <w:rPr>
          <w:rFonts w:ascii="Calibri" w:hAnsi="Calibri"/>
          <w:b/>
          <w:color w:val="4A6B25"/>
          <w:sz w:val="20"/>
        </w:rPr>
        <w:t xml:space="preserve">3. </w:t>
      </w:r>
      <w:r>
        <w:rPr>
          <w:rFonts w:ascii="Calibri" w:hAnsi="Calibri"/>
          <w:b w:val="0"/>
          <w:color w:val="3A4A28"/>
          <w:sz w:val="20"/>
        </w:rPr>
        <w:t>Carbon capture and sequestration (CCS) program advancing toward commercial operation, potentially generating additional carbon credit revenue and further reducing carbon intensity to maximize 45Z credit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Tax credit dependency — a substantial portion of 2026 profitability derives from 45Z production tax credits ($200-$225M EBITDA guidance), and any change in U.S. renewable fuel policy (expiration, reduction, tighter qualification standards) would collapse the earnings foundation [1]</w:t>
      </w:r>
    </w:p>
    <w:p>
      <w:pPr>
        <w:spacing w:before="40" w:after="40"/>
        <w:ind w:left="283"/>
      </w:pPr>
      <w:r>
        <w:rPr>
          <w:rFonts w:ascii="Calibri" w:hAnsi="Calibri"/>
          <w:b/>
          <w:color w:val="4A6B25"/>
          <w:sz w:val="20"/>
        </w:rPr>
        <w:t xml:space="preserve">2. </w:t>
      </w:r>
      <w:r>
        <w:rPr>
          <w:rFonts w:ascii="Calibri" w:hAnsi="Calibri"/>
          <w:b w:val="0"/>
          <w:color w:val="3A4A28"/>
          <w:sz w:val="20"/>
        </w:rPr>
        <w:t>Revenue in structural decline at -19.3% YoY ($446.2M vs $552.8M) due to facility divestitures, and 5yr revenue CAGR is likely deeply negative as the company shrank from $3B+ to ~$2B in annual revenue — the company must prove it can grow revenue from the restructured base</w:t>
      </w:r>
    </w:p>
    <w:p>
      <w:pPr>
        <w:spacing w:before="40" w:after="40"/>
        <w:ind w:left="283"/>
      </w:pPr>
      <w:r>
        <w:rPr>
          <w:rFonts w:ascii="Calibri" w:hAnsi="Calibri"/>
          <w:b/>
          <w:color w:val="4A6B25"/>
          <w:sz w:val="20"/>
        </w:rPr>
        <w:t xml:space="preserve">3. </w:t>
      </w:r>
      <w:r>
        <w:rPr>
          <w:rFonts w:ascii="Calibri" w:hAnsi="Calibri"/>
          <w:b w:val="0"/>
          <w:color w:val="3A4A28"/>
          <w:sz w:val="20"/>
        </w:rPr>
        <w:t>Organizational instability — Glassdoor 3.0/5 stars with culture at 2.5/5, CEO change in August 2025, facility closures reducing workforce to 642, and polarized employee reviews signal execution risk on the biorefinery transformation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Green Plains' core business is physical commodity manufacturing — converting corn into ethanol, distillers grains, ultra-high protein feed, and corn oil through chemical and biological fermentation, distillation, and extraction processes. AI structurally cannot substitute for physical plant operations [1]. The production chain is inherently physical-world: trucks deliver corn, plants process it through fermentation and distillation, and products ship to fuel blenders and animal feed buyers. Government mandates (RFS, LCFS, 45Z) create policy-driven demand that is independent of technology disruption. The company's eight production facilities, specialized equipment, and regulatory compliance requirements (EPA, state air quality permits) create barriers that AI cannot bypass. AI Opportunity (0/1): No evidence of AI-derived revenue streams. Green Plains does not sell AI-powered products or services and has not disclosed AI-driven operational savings or process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Green Plains Q1 and Q2 2026 Earnings — Q2 Net Income $67.1M ($0.83 EPS) vs ($72.2M) Loss, Revenue $446.2M, Adj EBITDA $93.3M; Q1 Net Income $32.9M ($0.42 EPS), Revenue $445.8M — BusinessWire/SEC Filings, May-August 2026</w:t>
      </w:r>
    </w:p>
    <w:p>
      <w:pPr>
        <w:spacing w:before="20" w:after="20"/>
        <w:ind w:left="170"/>
      </w:pPr>
      <w:r>
        <w:rPr>
          <w:rFonts w:ascii="Calibri" w:hAnsi="Calibri"/>
          <w:b/>
          <w:color w:val="4A6B25"/>
          <w:sz w:val="15"/>
        </w:rPr>
        <w:t xml:space="preserve">2. </w:t>
      </w:r>
      <w:r>
        <w:rPr>
          <w:rFonts w:ascii="Calibri" w:hAnsi="Calibri"/>
          <w:b w:val="0"/>
          <w:color w:val="3A4A28"/>
          <w:sz w:val="17"/>
        </w:rPr>
        <w:t>Green Plains Leadership and Culture — CEO Chris Osowski (since Aug 2025, 20+ years global experience), Safety-First Culture Focus, Glassdoor 3.0/5 (Culture 2.5/5) — Investor Relations/Glassdoor,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Green Plains ESG and Sustainability — SBTi Approval for Science-Based Targets Achieved Ahead of Schedule, Sustainability Reports, Carbon Neutrality Commitment — 3BL Media/Investor Relations,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GPRE Key Statistics: Forward P/E 8.95, ROE 15.47%, Profit Margin 6.78%, D/E 63.07%, PEG 1.16, Stock Price $15.06,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