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HDB</w:t>
      </w:r>
      <w:r>
        <w:rPr>
          <w:rFonts w:ascii="Calibri" w:hAnsi="Calibri"/>
          <w:b/>
          <w:color w:val="1A2010"/>
          <w:sz w:val="40"/>
        </w:rPr>
        <w:t xml:space="preserve">  HDFC Bank Limited</w:t>
      </w:r>
    </w:p>
    <w:p>
      <w:pPr>
        <w:spacing w:after="120"/>
      </w:pPr>
      <w:r>
        <w:rPr>
          <w:rFonts w:ascii="Calibri" w:hAnsi="Calibri"/>
          <w:b/>
          <w:color w:val="6E8450"/>
          <w:sz w:val="18"/>
        </w:rPr>
        <w:t>GROWTH SLEEVE · 2026-10-15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NYQ · India</w:t>
      </w:r>
    </w:p>
    <w:p>
      <w:pPr>
        <w:spacing w:after="80"/>
      </w:pPr>
      <w:r>
        <w:rPr>
          <w:rFonts w:ascii="Calibri" w:hAnsi="Calibri"/>
          <w:b w:val="0"/>
          <w:color w:val="3A4A28"/>
          <w:sz w:val="20"/>
        </w:rPr>
        <w:t>HDFC Bank is India's largest private-sector bank by market capitalization ($116B), providing banking and financial products to individuals and businesses across India, Bahrain, Hong Kong, Singapore, and Dubai. Following its transformative July 2023 merger with HDFC Ltd (India's largest housing finance company), the bank operates an integrated platform spanning retail banking, wholesale banking, treasury, and housing finance. FY2025-26 standalone revenue grew approximately 13.6% YoY to ~INR 1.91 lakh crore, with net profit up 10.9% and NIM of 3.34%.</w:t>
      </w:r>
    </w:p>
    <w:p>
      <w:r>
        <w:rPr>
          <w:rFonts w:ascii="Calibri" w:hAnsi="Calibri"/>
          <w:b/>
          <w:color w:val="6E8450"/>
          <w:sz w:val="18"/>
        </w:rPr>
        <w:t>212,958 Employees · https://www.hdfc.bank.in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July 2023 merger with HDFC Ltd was a landmark transformation that created India's largest bank by balance sheet, integrating a $100B+ mortgage franchise into the banking platform — a significant business model evolution, though more financial engineering than product innovation [1][2]. Digital banking initiatives have expanded but remain incremental within the Indian banking landscape. AI Deployment (1/2): CEO Jagdishan confirmed AI is being deployed for process re-engineering and optimization across the bank, but characterized it as confined to internal operations with no AI products shipping to customers and no specific savings quantified — essentially exploration-stage deployment [3]. Market Share (2/2): HDFC Bank is the dominant private-sector bank in India by market cap, total assets, and retail loan book; post-merger, it controls the largest housing loan portfolio in the country and continues gaining deposit share with 14.4% YoY deposit growth in FY2025-26 [1][2]. Product Pipeline (0/2): No specific next-generation banking products or digital platforms have been announced with timelines. Technology investment is ongoing but strategic product vision remains vague. R&amp;D Intensity (0/1): Banks do not typically report R&amp;D as a percentage of revenue; HDFC Bank's technology spending is growing but there is no evidence it is top-quartile relative to global banking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HDFC Bank's stated purpose centers on being a trusted financial partner that delivers ethical, transparent banking to India's growing middle class — clear and relevant but not distinctive, as most large banks articulate similar customer-centric goals [1]. The bank differentiates through execution quality rather than a transformative purpose statement. Community Impact (1/2): The bank operates the Parivartan CSR program focused on rural development, financial literacy, and livelihood enhancement across India, representing general corporate philanthropy aligned with India's development needs [4]. Employee Retention (1/2): The bank benefited from exceptional leadership continuity under founder Aditya Puri's 26-year tenure (1994-2020), and his successor Jagdishan was an internal promotion, suggesting stable organizational culture [3][4]. McKinsey profiled the bank's methodical, test-first innovation culture as a competitive advantage. However, no specific voluntary turnover or average tenure data is publicly available. Insider Buying (0/2): No evidence of meaningful net insider buying by CEO Jagdishan or other executives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HDFC Bank's financial profile is exceptionally strong across available dimensions: profit margin of 26.8% exceeds the 20% target (score 1.0), revenue growth of 16.6% YoY surpasses the 10% threshold (score 1.0), and forward P/E of 16.27 is well below the 20 target (score 1.0) [1][2]. ROE of 13.8% scores 0.92 against the 15% target — slightly below ideal but reflecting post-merger dilution as the mortgage book integrates, with pre-merger ROE consistently above 16% [1]. The PEG ratio of 1.01 (from yfinance) is essentially at the 1.0 target (score 0.995, 2x weight), reflecting attractive growth-adjusted valuation for a $116B market cap bank growing earnings at 18% [1][2]. D/E and 5yr revenue CAGR are excluded due to unavailability (D/E is not meaningful for banks; 5yr CAGR is distorted by the 2023 HDFC Ltd merger). Daily dollar volume of $221M provides excellent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HDFC Bank demonstrates moderate infinite game characteristics rooted in institutional stability — Aditya Puri's 26-year founding tenure established a culture of disciplined, test-first innovation that survived the CEO transition to Jagdishan and the transformative HDFC Ltd merger. The bank's consistent focus on building India's premier banking franchise across three decades, through multiple economic cycles and regulatory changes, reflects endurance-oriented thinking. However, the bank's competitive language remains focused on market share dominance rather than self-improvement, and it has not demonstrated the transformative existential flexibility that defines the highest infinite game scores.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HDFC Bank's purpose of building India's most trusted and accessible banking franchise has been validated by 30 years of consistent execution under two CEOs (Puri 1994-2020, Jagdishan 2020-present), through the 1997 Asian financial crisis, the 2008 global financial crisis, the 2016 demonetization, and COVID-19 [3][4]. The bank's mission of financial inclusion — bringing banking to India's massive underbanked population — connects its work to a larger societal purpose. However, this purpose, while proven by execution, is not so distinctive as to be irreplaceable — other Indian banks articulate similar goals.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bank demonstrates stable organizational culture evidenced by Puri's 26-year tenure, the smooth internal CEO succession to Jagdishan, and McKinsey's documentation of a methodical, test-first innovation culture where teams are empowered to experiment [3][4]. The retention of senior leadership through the HDFC Ltd merger integration suggests organizational trust. However, no specific voluntary turnover data or employee satisfaction metrics distinguish HDFC Bank's culture from Indian banking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HDFC Bank's public communications and management commentary frame competition with ICICI Bank, SBI, and fintech entrants in terms of market share defense and competitive positioning rather than self-improvement or learning from rivals' strengths [3][4].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July 2023 merger with HDFC Ltd represented a significant strategic pivot — absorbing India's largest housing finance company to create an integrated banking-plus-mortgage platform, accepting near-term ROE dilution (from ~17% to ~14%) for long-term strategic positioning [1][2]. This was a meaningful evolution of the business model, though it was an expansion into adjacent territory rather than a transformative reinvention that abandoned a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HDFC Ltd merger required accepting significant near-term financial dilution — ROE compression from 17% to 14%, NIM pressure from integrating a lower-yielding mortgage book, and operational complexity of merging 213,000+ employees — in exchange for long-term strategic dominance in India's banking market [1][2]. Puri's decision to invest heavily in digital infrastructure during COVID-19, when competitors were retrenching, also reflects courageous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HDFC Bank at $22.63 with a $116B market cap is India's largest private-sector bank executing a disciplined growth strategy post the transformative HDFC Ltd merger — FY2025-26 net revenue grew 13.6% to ~INR 1.91 lakh crore with profit up 10.9%, deposits expanding 14.4%, and advances growing 12.1% [1][2]. The bank trades at 14.7x trailing earnings and 16.3x forward earnings with a PEG of 1.01, representing a rare combination of growth (18% EPS growth) and reasonable valuation for a dominant franchise in the world's fastest-growing major economy. India's banking penetration (credit-to-GDP at ~60% vs. 150%+ in developed markets) provides a multi-decade structural growth runway, and the HDFC Ltd merger positions the bank to capture the housing finance opportunity as India's middle class expands toward 600 million people [1][4].</w:t>
      </w:r>
    </w:p>
    <w:p>
      <w:pPr>
        <w:spacing w:after="120"/>
      </w:pPr>
      <w:r>
        <w:rPr>
          <w:rFonts w:ascii="Calibri" w:hAnsi="Calibri"/>
          <w:b w:val="0"/>
          <w:color w:val="3A4A28"/>
          <w:sz w:val="20"/>
        </w:rPr>
        <w:t>The bear case centers on post-merger integration drag and competitive intensity. ROE compressed from pre-merger levels of ~17% to 13.8% as the lower-yielding mortgage book dilutes the return profile, and NIM of 3.34% reflects the cost of integrating HDFC Ltd's funding structure [1][2]. Revenue growth of 13.6% is strong but slowing from the merger-inflated base, and non-interest income growth of 37% (which drove most of the acceleration) may not be sustainable. India's banking sector faces rising competition from well-funded fintech players (Jio Financial Services, PhonePe) deploying AI-native credit decisioning, and the RBI's push for bank-agnostic digital payments (UPI) commoditizes transaction processing [3]. As a foreign-listed ADR, HDB carries currency risk (INR/USD), ADR-specific liquidity constraints, and Indian regulatory risk including periodic RBI enforcement actions. The dividend yield of 1.8% is below IOWN's 2% threshold for dividend classification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Post-merger ROE recovery toward 16-17% as the HDFC Ltd mortgage book reprices and operational synergies materialize — management has guided for ROE normalization by FY2027, which would re-rate the stock to historical premium multiples [1][2]</w:t>
      </w:r>
    </w:p>
    <w:p>
      <w:pPr>
        <w:spacing w:before="40" w:after="40"/>
        <w:ind w:left="283"/>
      </w:pPr>
      <w:r>
        <w:rPr>
          <w:rFonts w:ascii="Calibri" w:hAnsi="Calibri"/>
          <w:b/>
          <w:color w:val="4A6B25"/>
          <w:sz w:val="20"/>
        </w:rPr>
        <w:t xml:space="preserve">2. </w:t>
      </w:r>
      <w:r>
        <w:rPr>
          <w:rFonts w:ascii="Calibri" w:hAnsi="Calibri"/>
          <w:b w:val="0"/>
          <w:color w:val="3A4A28"/>
          <w:sz w:val="20"/>
        </w:rPr>
        <w:t>India's structural banking penetration expansion — credit-to-GDP at ~60% vs. 150%+ in developed markets provides a multi-decade growth runway, and HDFC Bank's dominant franchise positions it to capture disproportionate share of incremental credit demand [1]</w:t>
      </w:r>
    </w:p>
    <w:p>
      <w:pPr>
        <w:spacing w:before="40" w:after="40"/>
        <w:ind w:left="283"/>
      </w:pPr>
      <w:r>
        <w:rPr>
          <w:rFonts w:ascii="Calibri" w:hAnsi="Calibri"/>
          <w:b/>
          <w:color w:val="4A6B25"/>
          <w:sz w:val="20"/>
        </w:rPr>
        <w:t xml:space="preserve">3. </w:t>
      </w:r>
      <w:r>
        <w:rPr>
          <w:rFonts w:ascii="Calibri" w:hAnsi="Calibri"/>
          <w:b w:val="0"/>
          <w:color w:val="3A4A28"/>
          <w:sz w:val="20"/>
        </w:rPr>
        <w:t>Deposit share gains driving funding cost advantages — 14.4% deposit growth outpaces system growth, and the bank's CASA ratio improvement post-merger strengthens its interest margin moat over competitors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Post-merger ROE dilution persists longer than expected — if the HDFC Ltd mortgage book integration does not deliver expected repricing and synergies by FY2027, the bank's return profile may structurally lag pre-merger levels, depressing the valuation multiple [1][2]</w:t>
      </w:r>
    </w:p>
    <w:p>
      <w:pPr>
        <w:spacing w:before="40" w:after="40"/>
        <w:ind w:left="283"/>
      </w:pPr>
      <w:r>
        <w:rPr>
          <w:rFonts w:ascii="Calibri" w:hAnsi="Calibri"/>
          <w:b/>
          <w:color w:val="4A6B25"/>
          <w:sz w:val="20"/>
        </w:rPr>
        <w:t xml:space="preserve">2. </w:t>
      </w:r>
      <w:r>
        <w:rPr>
          <w:rFonts w:ascii="Calibri" w:hAnsi="Calibri"/>
          <w:b w:val="0"/>
          <w:color w:val="3A4A28"/>
          <w:sz w:val="20"/>
        </w:rPr>
        <w:t>Fintech disruption from well-funded digital competitors — Jio Financial Services (backed by Reliance), PhonePe, and AI-native lending platforms are deploying technology to compete for HDFC Bank's retail customer base with lower acquisition costs [3]</w:t>
      </w:r>
    </w:p>
    <w:p>
      <w:pPr>
        <w:spacing w:before="40" w:after="40"/>
        <w:ind w:left="283"/>
      </w:pPr>
      <w:r>
        <w:rPr>
          <w:rFonts w:ascii="Calibri" w:hAnsi="Calibri"/>
          <w:b/>
          <w:color w:val="4A6B25"/>
          <w:sz w:val="20"/>
        </w:rPr>
        <w:t xml:space="preserve">3. </w:t>
      </w:r>
      <w:r>
        <w:rPr>
          <w:rFonts w:ascii="Calibri" w:hAnsi="Calibri"/>
          <w:b w:val="0"/>
          <w:color w:val="3A4A28"/>
          <w:sz w:val="20"/>
        </w:rPr>
        <w:t>Indian regulatory and macroeconomic risk — RBI monetary policy tightening, potential enforcement actions, INR depreciation against USD, or a slowdown in India's GDP growth could compress earnings growth below the 15%+ rate embedded in the current PEG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HDFC Bank's core business — deposit-taking, lending, and regulatory-compliant banking operations — has strong structural moats against AI disruption through regulatory requirements (RBI licensing), deep customer switching costs, physical branch infrastructure (8,000+ branches), and trust built over three decades [3][4]. However, the Indian banking landscape faces meaningful AI exposure: digital-native fintech competitors (PhonePe, Paytm, Jio Financial Services) are deploying AI-powered credit decisioning and customer acquisition at scale, and Jagdishan himself acknowledged AI will reshape banking operations, though he expects it to create rather than eliminate roles [3]. The bank's back-office operations and basic transaction processing are vulnerable to AI-driven cost compression across the industry. AI Opportunity (0/1): No quantifiable AI revenue. The bank uses AI internally for process re-engineering and optimization, but CEO Jagdishan explicitly described these efforts as exploration-stage with no specific revenue or savings figures disclosed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HDFC Bank FY2025-26 Full Year Results (Form 6-K Filing), SEC, July 2026</w:t>
      </w:r>
    </w:p>
    <w:p>
      <w:pPr>
        <w:spacing w:before="20" w:after="20"/>
        <w:ind w:left="170"/>
      </w:pPr>
      <w:r>
        <w:rPr>
          <w:rFonts w:ascii="Calibri" w:hAnsi="Calibri"/>
          <w:b/>
          <w:color w:val="4A6B25"/>
          <w:sz w:val="15"/>
        </w:rPr>
        <w:t xml:space="preserve">2. </w:t>
      </w:r>
      <w:r>
        <w:rPr>
          <w:rFonts w:ascii="Calibri" w:hAnsi="Calibri"/>
          <w:b w:val="0"/>
          <w:color w:val="3A4A28"/>
          <w:sz w:val="17"/>
        </w:rPr>
        <w:t>HDFC Bank Q3 FY26 Results — Net Profit Up 11.5% to INR 18,654 Crore, Outlook Business, January 2026</w:t>
      </w:r>
    </w:p>
    <w:p>
      <w:pPr>
        <w:spacing w:before="20" w:after="20"/>
        <w:ind w:left="170"/>
      </w:pPr>
      <w:r>
        <w:rPr>
          <w:rFonts w:ascii="Calibri" w:hAnsi="Calibri"/>
          <w:b/>
          <w:color w:val="4A6B25"/>
          <w:sz w:val="15"/>
        </w:rPr>
        <w:t xml:space="preserve">3. </w:t>
      </w:r>
      <w:r>
        <w:rPr>
          <w:rFonts w:ascii="Calibri" w:hAnsi="Calibri"/>
          <w:b w:val="0"/>
          <w:color w:val="3A4A28"/>
          <w:sz w:val="17"/>
        </w:rPr>
        <w:t>HDFC Bank CEO Sashidhar Jagdishan on AI and Banking Workforce — Deccan Herald, Storyboard18, Late 2025</w:t>
      </w:r>
    </w:p>
    <w:p>
      <w:pPr>
        <w:spacing w:before="20" w:after="20"/>
        <w:ind w:left="170"/>
      </w:pPr>
      <w:r>
        <w:rPr>
          <w:rFonts w:ascii="Calibri" w:hAnsi="Calibri"/>
          <w:b/>
          <w:color w:val="4A6B25"/>
          <w:sz w:val="15"/>
        </w:rPr>
        <w:t xml:space="preserve">4. </w:t>
      </w:r>
      <w:r>
        <w:rPr>
          <w:rFonts w:ascii="Calibri" w:hAnsi="Calibri"/>
          <w:b w:val="0"/>
          <w:color w:val="3A4A28"/>
          <w:sz w:val="17"/>
        </w:rPr>
        <w:t>McKinsey — Leading by Example: How Aditya Puri Took HDFC Bank to the Top, and HDFC Bank ESG Framework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