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HIHO</w:t>
      </w:r>
      <w:r>
        <w:rPr>
          <w:rFonts w:ascii="Calibri" w:hAnsi="Calibri"/>
          <w:b/>
          <w:color w:val="1A2010"/>
          <w:sz w:val="40"/>
        </w:rPr>
        <w:t xml:space="preserve">  Highway Holdings Limited</w:t>
      </w:r>
    </w:p>
    <w:p>
      <w:pPr>
        <w:spacing w:after="120"/>
      </w:pPr>
      <w:r>
        <w:rPr>
          <w:rFonts w:ascii="Calibri" w:hAnsi="Calibri"/>
          <w:b/>
          <w:color w:val="6E8450"/>
          <w:sz w:val="18"/>
        </w:rPr>
        <w:t>GROWTH SLEEVE · 2026-09-05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Metal Fabrication · NasdaqCM · Hong Kong</w:t>
      </w:r>
    </w:p>
    <w:p>
      <w:pPr>
        <w:spacing w:after="80"/>
      </w:pPr>
      <w:r>
        <w:rPr>
          <w:rFonts w:ascii="Calibri" w:hAnsi="Calibri"/>
          <w:b w:val="0"/>
          <w:color w:val="3A4A28"/>
          <w:sz w:val="20"/>
        </w:rPr>
        <w:t>Highway Holdings Limited manufactures and sells metal, plastic, electric, and electronic parts and components, subassemblies, and finished products. The company operates manufacturing facilities in Myanmar and China, serving customers in Europe, North America, and Asia. Founded in 1990 by CEO Roland Kohl, headquartered in Hong Kong, with a $4.3M market cap. In March 2026, acquired 51% of Regent-Feinbau Adermann GmbH, a German precision sheet metal company serving the automotive sector. Q1 FY2027 showed signs of turnaround with revenue of $2.0M (+29% YoY) and gross margin expanding to 42%.</w:t>
      </w:r>
    </w:p>
    <w:p>
      <w:r>
        <w:rPr>
          <w:rFonts w:ascii="Calibri" w:hAnsi="Calibri"/>
          <w:b/>
          <w:color w:val="6E8450"/>
          <w:sz w:val="18"/>
        </w:rPr>
        <w:t>250 Employees · https://www.highwayholdings.com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Highway Holdings completed the 51% acquisition of Regent-Feinbau Adermann GmbH in March 2026 for approximately EUR 0.66 million, entering the German automotive precision sheet metal market [3]. Q1 FY2027 results show early turnaround signs with revenue of $2.0M (+29% YoY) and gross margins expanding to 42% (+800bps) [1]. However, FY2026 was severely disrupted by the loss of a major electric motor customer, driving a 40.5% revenue decline in Q3 FY2026, and no other meaningful product innovations have occurred. AI Deployment (0/2): No evidence of AI deployment in manufacturing operations, quality control, or customer-facing products. The company operates traditional metal fabrication processes with no disclosed AI strategy [4]. Market Share (0/2): Highway Holdings is a micro-cap contract manufacturer with annual revenue of approximately $5-7 million and no meaningful market share in any identifiable product category — a negligible participant in global metal fabrication [1]. Product Pipeline (1/2): The Regent-Feinbau acquisition opens access to the Chinese automotive market through German precision engineering capabilities, and four new strategic directors (investment banking, legal/M&amp;A, manufacturing operations, education) were appointed to drive growth beyond the OEM business [2]. R&amp;D Intensity (0/1): No R&amp;D spending reported. The company operates as a contract manufacturer executing customer specifications rather than developing proprietary products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Highway Holdings describes itself as 'pioneers in social responsibility, accountability, and environmental stewardship, particularly in developing countries,' but this reads as aspirational language on a corporate website rather than a lived mission that shapes strategic decisions [5]. The actual business is generic contract manufacturing with no distinctive purpose. Community Impact (0/2): No evidence of charitable programs, community investment, or social impact initiatives beyond basic employment provision in Myanmar and China [5]. Employee Retention (0/2): The company reduced its China workforce from approximately 2,000 to roughly 100 employees and replaced older managers with younger employees [5]. The newly reconstituted board of directors with only 1.1 years average tenure raises governance stability questions, though 4 new strategic directors signal a generational transition effort [2]. Insider Buying (1/2): Founder and CEO Roland Kohl has led the company since its 1990 inception — 36 years of continuous personal commitment [5]. However, no specific insider buying data or recent purchases were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FAILED: Average daily volume of approximately 9,520 shares multiplied by stock price of $0.932 equals approximately $8,873 in daily dollar volume, far below the $1,000,000 liquidity threshold required by the IOWN framework [4]. Infrastructure score is automatically set to 0 regardless of other financial metrics. For context, Q1 FY2027 showed improvement with revenue of $2.0M (+29% YoY) and gross margin expanding to 42%, suggesting the Regent-Feinbau acquisition and customer recovery are beginning to contribute [1]. FY2025 revenue was $7.4M (+17.3% YoY) with a return to marginal profitability (net income $106K, EPS $0.02), but FY2026 brought a severe setback with 40.5% Q3 revenue decline after losing a major customer [1]. D/E of 5.4% is the sole positive metric, reflecting minimal leverage. Cash reserves of approximately $5.1 million provide limited runway. ROE was -12.31% and profit margin -13.84% during the loss period.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Highway Holdings operates with a predominantly finite mindset. While founder Roland Kohl's 36-year tenure demonstrates exceptional personal persistence, the company's strategic decisions — massive workforce reductions, reactive responses to customer loss, and opportunistic acquisitions — reflect survival-mode thinking rather than playing an infinite game. The appointment of 4 new strategic directors signals a generational transition attempt, but the company lacks a distinctive purpose and plays to survive rather than to build something enduring.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Roland Kohl founded the company in 1990 and has led it for 36 years, demonstrating personal commitment beyond any single business cycle [5]. The company claims to be 'pioneers in social responsibility and environmental stewardship in developing countries,' but this is not reflected in strategic decisions. The mission of contract manufacturing excellence is generic and has not driven purpose-led choices. Strategic pivots — China to Myanmar, electric motors to automotive — appear driven by economic necessity rather than cause [3].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reduction from approximately 2,000 employees to roughly 100 in China, combined with replacement of older managers with younger employees, signals a low-trust organizational dynamic [5]. The newly reconstituted board with only 1.1 years average tenure raises governance stability questions, though the 4 new strategic directors (Michaels, Bagnall, Leung, Chu) bring diverse expertise for the planned growth beyond OEM manufacturing [2]. No evidence of employee engagement programs or trust-building practices.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Highway Holdings acknowledges or learns from specific competitors. The company does not reference competitive dynamics beyond generic market challenges. The loss of a major electric motor customer suggests the company may have been blindsided by competitive alternatives rather than proactively adapting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Highway Holdings has demonstrated strategic flexibility by relocating manufacturing from China to Myanmar and acquiring 51% of Regent-Feinbau in Germany to enter the automotive market [3]. The appointment of 4 strategic directors to drive growth beyond traditional OEM manufacturing signals willingness to evolve the business model [2]. Q1 FY2027 revenue rebound (+29% YoY) suggests these pivots are beginning to work. However, the changes appear reactive — driven by rising costs and lost customers — rather than proactive choices driven by a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Regent-Feinbau acquisition represents a meaningful bet for Highway Holdings' size — EUR 0.66 million relative to $5.1 million cash reserves [2][3]. Entering the German automotive market from a Hong Kong manufacturing base demonstrates ambition. The 4 new strategic directors signal willingness to bring in outside expertise for a generational leadership transition. However, courage is tempered by necessity — the acquisition followed the loss of a major customer, and the company has not demonstrated principled stand-taking beyond survival decisions.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Highway Holdings shows early signs of turnaround with Q1 FY2027 revenue of $2.0M (+29% YoY), gross profit surging 58%, and gross margin expanding to 42% (+800bps) — the strongest quarter in recent history [1]. The Regent-Feinbau Adermann GmbH acquisition (51% stake, EUR 0.66M) provides access to German precision engineering and the Chinese automotive supply chain, diversifying beyond the lost electric motor customer [3]. Four new strategic directors with investment banking, legal/M&amp;A, manufacturing, and education expertise were appointed to drive growth beyond traditional OEM manufacturing [2]. Cash reserves of approximately $5.1 million ($1.10/share) provide a floor, and D/E of 5.4% means nearly zero leverage risk. Founder Roland Kohl's 36-year continuous leadership provides stability and alignment.</w:t>
      </w:r>
    </w:p>
    <w:p>
      <w:pPr>
        <w:spacing w:after="120"/>
      </w:pPr>
      <w:r>
        <w:rPr>
          <w:rFonts w:ascii="Calibri" w:hAnsi="Calibri"/>
          <w:b w:val="0"/>
          <w:color w:val="3A4A28"/>
          <w:sz w:val="20"/>
        </w:rPr>
        <w:t>Despite operational improvement, HIHO fails the IOWN liquidity floor with approximately $8,873 daily dollar volume (9,520 shares x $0.932), rendering the stock uninvestable for any meaningful position size [4]. The $4.3M market cap and sub-$1 share price place this firmly in micro-cap territory where bid-ask spreads, thin order books, and illiquidity structurally destroy shareholder value. FY2026 was severely disrupted by the loss of a major electric motor customer (40.5% Q3 revenue decline, net loss of $427K vs. $421K profit prior year), and while Q1 FY2027 shows recovery, one quarter does not confirm a sustainable turnaround [1]. Key-man risk with 36-year CEO Kohl and no disclosed succession plan — the board reconstitution with 4 new directors may address this but adds governance transition risk with only 1.1 years average board tenure [2][5]. The Inspire Impact Score of 0 (MIXED) with no positive or negative attributions reflects insufficient coverage data for this micro-cap Hong Kong manufacturer.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Regent-Feinbau acquisition contributing automotive sector revenue with Q1 FY2027 showing 29% revenue growth and 42% gross margins — if sustained, this would confirm the strategic pivot and restore profitability above FY2025's marginal $106K net income [1][3]</w:t>
      </w:r>
    </w:p>
    <w:p>
      <w:pPr>
        <w:spacing w:before="40" w:after="40"/>
        <w:ind w:left="283"/>
      </w:pPr>
      <w:r>
        <w:rPr>
          <w:rFonts w:ascii="Calibri" w:hAnsi="Calibri"/>
          <w:b/>
          <w:color w:val="4A6B25"/>
          <w:sz w:val="20"/>
        </w:rPr>
        <w:t xml:space="preserve">2. </w:t>
      </w:r>
      <w:r>
        <w:rPr>
          <w:rFonts w:ascii="Calibri" w:hAnsi="Calibri"/>
          <w:b w:val="0"/>
          <w:color w:val="3A4A28"/>
          <w:sz w:val="20"/>
        </w:rPr>
        <w:t>Four new strategic directors (investment banking, legal/M&amp;A, manufacturing, education) executing additional acquisitions to build scale and diversify the revenue base beyond traditional contract manufacturing [2]</w:t>
      </w:r>
    </w:p>
    <w:p>
      <w:pPr>
        <w:spacing w:before="40" w:after="40"/>
        <w:ind w:left="283"/>
      </w:pPr>
      <w:r>
        <w:rPr>
          <w:rFonts w:ascii="Calibri" w:hAnsi="Calibri"/>
          <w:b/>
          <w:color w:val="4A6B25"/>
          <w:sz w:val="20"/>
        </w:rPr>
        <w:t xml:space="preserve">3. </w:t>
      </w:r>
      <w:r>
        <w:rPr>
          <w:rFonts w:ascii="Calibri" w:hAnsi="Calibri"/>
          <w:b w:val="0"/>
          <w:color w:val="3A4A28"/>
          <w:sz w:val="20"/>
        </w:rPr>
        <w:t>Recovery in industrial demand for precision metal components as global manufacturing activity stabilizes, combined with Myanmar cost advantages against larger competitors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Daily dollar volume of approximately $8,873 (9,520 shares x $0.932) makes the stock essentially illiquid — far below the $1M IOWN threshold — preventing institutional participation and creating prohibitive bid-ask spreads [4]</w:t>
      </w:r>
    </w:p>
    <w:p>
      <w:pPr>
        <w:spacing w:before="40" w:after="40"/>
        <w:ind w:left="283"/>
      </w:pPr>
      <w:r>
        <w:rPr>
          <w:rFonts w:ascii="Calibri" w:hAnsi="Calibri"/>
          <w:b/>
          <w:color w:val="4A6B25"/>
          <w:sz w:val="20"/>
        </w:rPr>
        <w:t xml:space="preserve">2. </w:t>
      </w:r>
      <w:r>
        <w:rPr>
          <w:rFonts w:ascii="Calibri" w:hAnsi="Calibri"/>
          <w:b w:val="0"/>
          <w:color w:val="3A4A28"/>
          <w:sz w:val="20"/>
        </w:rPr>
        <w:t>One-quarter turnaround (Q1 FY2027 +29%) does not confirm sustainability — the FY2026 collapse from a single customer loss demonstrates extreme customer concentration risk in a $5-7M revenue business [1]</w:t>
      </w:r>
    </w:p>
    <w:p>
      <w:pPr>
        <w:spacing w:before="40" w:after="40"/>
        <w:ind w:left="283"/>
      </w:pPr>
      <w:r>
        <w:rPr>
          <w:rFonts w:ascii="Calibri" w:hAnsi="Calibri"/>
          <w:b/>
          <w:color w:val="4A6B25"/>
          <w:sz w:val="20"/>
        </w:rPr>
        <w:t xml:space="preserve">3. </w:t>
      </w:r>
      <w:r>
        <w:rPr>
          <w:rFonts w:ascii="Calibri" w:hAnsi="Calibri"/>
          <w:b w:val="0"/>
          <w:color w:val="3A4A28"/>
          <w:sz w:val="20"/>
        </w:rPr>
        <w:t>Key-man risk with 36-year founder CEO Roland Kohl (no disclosed succession plan), compounded by a newly reconstituted board averaging only 1.1 years tenure and executing a complex cross-border M&amp;A strategy [2][5]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Highway Holdings operates in physical metal fabrication — cutting, stamping, bending, and assembling precision metal and plastic components — which AI cannot directly substitute [4]. The physical-world nature of manufacturing provides meaningful protection; no AI system can stamp metal or assemble electronic subassemblies. Operations in Myanmar and China involve hands-on factory work requiring physical infrastructure AI cannot replicate. However, AI-enhanced automation and robotics at larger competitors could erode Highway Holdings' low-cost labor advantage. AI-driven CNC programming, computer vision quality inspection, and supply chain optimization are being adopted by better-capitalized manufacturers, potentially widening the competitive gap. The company's micro-cap size ($4.3M market cap) means it lacks capital to invest in AI-enhanced manufacturing capabilities. AI Opportunity (0/1): No evidence of AI-related revenue, AI-enhanced products, or AI deployment in any operational capacity.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Highway Holdings FY2025-FY2026 Earnings and Q1 FY2027 Results — Revenue $7.4M FY2025 (+17.3%), Q3 FY2026 Revenue -40.5%, Q1 FY2027 Revenue $2.0M (+29% YoY, 42% Gross Margin), iTiger/PR Newswire/StocksToTrade, 2025-2026</w:t>
      </w:r>
    </w:p>
    <w:p>
      <w:pPr>
        <w:spacing w:before="20" w:after="20"/>
        <w:ind w:left="170"/>
      </w:pPr>
      <w:r>
        <w:rPr>
          <w:rFonts w:ascii="Calibri" w:hAnsi="Calibri"/>
          <w:b/>
          <w:color w:val="4A6B25"/>
          <w:sz w:val="15"/>
        </w:rPr>
        <w:t xml:space="preserve">2. </w:t>
      </w:r>
      <w:r>
        <w:rPr>
          <w:rFonts w:ascii="Calibri" w:hAnsi="Calibri"/>
          <w:b w:val="0"/>
          <w:color w:val="3A4A28"/>
          <w:sz w:val="17"/>
        </w:rPr>
        <w:t>Highway Holdings Board Restructuring — Four New Strategic Directors Appointed (Michaels, Bagnall, Leung, Chu) for Generational Transition and Growth Beyond OEM, StockTitan, 2026</w:t>
      </w:r>
    </w:p>
    <w:p>
      <w:pPr>
        <w:spacing w:before="20" w:after="20"/>
        <w:ind w:left="170"/>
      </w:pPr>
      <w:r>
        <w:rPr>
          <w:rFonts w:ascii="Calibri" w:hAnsi="Calibri"/>
          <w:b/>
          <w:color w:val="4A6B25"/>
          <w:sz w:val="15"/>
        </w:rPr>
        <w:t xml:space="preserve">3. </w:t>
      </w:r>
      <w:r>
        <w:rPr>
          <w:rFonts w:ascii="Calibri" w:hAnsi="Calibri"/>
          <w:b w:val="0"/>
          <w:color w:val="3A4A28"/>
          <w:sz w:val="17"/>
        </w:rPr>
        <w:t>Highway Holdings Regent-Feinbau Adermann GmbH Acquisition — 51% Stake for EUR 0.66M, German Automotive Precision Sheet Metal, Completed March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CNBC — HIHO Key Statistics: Stock Price $0.932, Market Cap $4.3M, Avg Daily Volume 9,520 shares, D/E 5.4%,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Simply Wall St — HIHO Leadership Analysis: CEO Roland Kohl 36-Year Tenure, Board Reconstitution, Management Team,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